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7905" w:type="dxa"/>
        <w:tblLook w:val="04A0" w:firstRow="1" w:lastRow="0" w:firstColumn="1" w:lastColumn="0" w:noHBand="0" w:noVBand="1"/>
      </w:tblPr>
      <w:tblGrid>
        <w:gridCol w:w="1445"/>
      </w:tblGrid>
      <w:tr w:rsidR="00FF3D73" w:rsidRPr="00D31AE3" w14:paraId="6121A901" w14:textId="77777777" w:rsidTr="00993849">
        <w:trPr>
          <w:trHeight w:val="416"/>
        </w:trPr>
        <w:tc>
          <w:tcPr>
            <w:tcW w:w="1653" w:type="dxa"/>
            <w:vAlign w:val="center"/>
          </w:tcPr>
          <w:p w14:paraId="00E80C04" w14:textId="77777777" w:rsidR="00993849" w:rsidRPr="00D31AE3" w:rsidRDefault="00993849" w:rsidP="009938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ko-KR"/>
              </w:rPr>
              <w:t>전문의약품</w:t>
            </w:r>
          </w:p>
        </w:tc>
      </w:tr>
    </w:tbl>
    <w:p w14:paraId="635D6401" w14:textId="77777777" w:rsidR="00B14E68" w:rsidRPr="00D31AE3" w:rsidRDefault="00B14E68" w:rsidP="00517ECA">
      <w:pPr>
        <w:autoSpaceDE w:val="0"/>
        <w:autoSpaceDN w:val="0"/>
        <w:jc w:val="right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의약품 분류번호 629</w:t>
      </w:r>
    </w:p>
    <w:p w14:paraId="10D25B19" w14:textId="77777777" w:rsidR="00B14E68" w:rsidRPr="00D31AE3" w:rsidRDefault="00B14E68" w:rsidP="00517ECA">
      <w:pPr>
        <w:autoSpaceDE w:val="0"/>
        <w:autoSpaceDN w:val="0"/>
        <w:jc w:val="center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70FD94A9" w14:textId="77777777" w:rsidR="00B14E68" w:rsidRPr="00D31AE3" w:rsidRDefault="009C7276" w:rsidP="00517ECA">
      <w:pPr>
        <w:autoSpaceDE w:val="0"/>
        <w:autoSpaceDN w:val="0"/>
        <w:jc w:val="center"/>
        <w:rPr>
          <w:rFonts w:asciiTheme="minorEastAsia" w:hAnsiTheme="minorEastAsia"/>
          <w:b/>
          <w:sz w:val="28"/>
          <w:szCs w:val="28"/>
          <w:u w:val="single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8"/>
          <w:szCs w:val="28"/>
          <w:u w:val="single"/>
          <w:lang w:eastAsia="ko-KR"/>
        </w:rPr>
        <w:t>빅타비</w:t>
      </w:r>
      <w:r w:rsidR="00B14E68" w:rsidRPr="00D31AE3">
        <w:rPr>
          <w:rFonts w:asciiTheme="minorEastAsia" w:hAnsiTheme="minorEastAsia"/>
          <w:b/>
          <w:bCs/>
          <w:sz w:val="28"/>
          <w:szCs w:val="28"/>
          <w:u w:val="single"/>
          <w:lang w:eastAsia="ko-KR"/>
        </w:rPr>
        <w:t>정</w:t>
      </w:r>
    </w:p>
    <w:p w14:paraId="4B3D1BA5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025A5359" w14:textId="77777777" w:rsidR="00EF45C3" w:rsidRPr="00D31AE3" w:rsidRDefault="00993849" w:rsidP="00517ECA">
      <w:pPr>
        <w:autoSpaceDE w:val="0"/>
        <w:autoSpaceDN w:val="0"/>
        <w:rPr>
          <w:rFonts w:asciiTheme="minorEastAsia" w:hAnsiTheme="minorEastAsia"/>
          <w:b/>
          <w:sz w:val="24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2"/>
          <w:lang w:eastAsia="ko-KR"/>
        </w:rPr>
        <w:t>원료약품 및 분량</w:t>
      </w:r>
    </w:p>
    <w:p w14:paraId="5E3C3EF8" w14:textId="77777777" w:rsidR="00E6201F" w:rsidRPr="00D31AE3" w:rsidRDefault="00E6201F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8488E6E" w14:textId="77777777" w:rsidR="00D85110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이 약 1정(7</w:t>
      </w:r>
      <w:r w:rsidR="003979D5" w:rsidRPr="00D31AE3">
        <w:rPr>
          <w:rFonts w:asciiTheme="minorEastAsia" w:hAnsiTheme="minorEastAsia" w:hint="eastAsia"/>
          <w:sz w:val="22"/>
          <w:szCs w:val="22"/>
          <w:lang w:eastAsia="ko-KR"/>
        </w:rPr>
        <w:t>21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mg) 중</w:t>
      </w:r>
    </w:p>
    <w:p w14:paraId="228CF6BE" w14:textId="77777777" w:rsidR="00D85110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 나트륨(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별규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  <w:r w:rsidR="00993849" w:rsidRPr="00D31AE3">
        <w:rPr>
          <w:rFonts w:asciiTheme="minorEastAsia" w:hAnsiTheme="minorEastAsia"/>
          <w:sz w:val="22"/>
          <w:szCs w:val="22"/>
          <w:lang w:eastAsia="ko-KR"/>
        </w:rPr>
        <w:t>………………………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………………………………</w:t>
      </w:r>
      <w:r w:rsidR="002E1216" w:rsidRPr="00D31AE3">
        <w:rPr>
          <w:rFonts w:asciiTheme="minorEastAsia" w:hAnsiTheme="minorEastAsia"/>
          <w:sz w:val="22"/>
          <w:szCs w:val="22"/>
          <w:lang w:eastAsia="ko-KR"/>
        </w:rPr>
        <w:t>………….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………….52.45 mg</w:t>
      </w:r>
    </w:p>
    <w:p w14:paraId="14E29644" w14:textId="77777777" w:rsidR="00D85110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(빅테그라비르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로서 50 mg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</w:p>
    <w:p w14:paraId="53AB6DDE" w14:textId="77777777" w:rsidR="00D85110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엠트리시타빈(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별규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  <w:r w:rsidR="00993849" w:rsidRPr="00D31AE3">
        <w:rPr>
          <w:rFonts w:asciiTheme="minorEastAsia" w:hAnsiTheme="minorEastAsia"/>
          <w:sz w:val="22"/>
          <w:szCs w:val="22"/>
          <w:lang w:eastAsia="ko-KR"/>
        </w:rPr>
        <w:t>…………………………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..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…………………………………………</w:t>
      </w:r>
      <w:r w:rsidR="002E1216" w:rsidRPr="00D31AE3">
        <w:rPr>
          <w:rFonts w:asciiTheme="minorEastAsia" w:hAnsiTheme="minorEastAsia"/>
          <w:sz w:val="22"/>
          <w:szCs w:val="22"/>
          <w:lang w:eastAsia="ko-KR"/>
        </w:rPr>
        <w:t>……………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……..200.0 mg</w:t>
      </w:r>
    </w:p>
    <w:p w14:paraId="72A2BC35" w14:textId="77777777" w:rsidR="00D85110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테노포비르알라페나미드</w:t>
      </w:r>
      <w:r w:rsidR="00657DA9">
        <w:rPr>
          <w:rFonts w:asciiTheme="minorEastAsia" w:hAnsiTheme="minorEastAsia" w:hint="eastAsia"/>
          <w:sz w:val="22"/>
          <w:szCs w:val="22"/>
          <w:lang w:eastAsia="ko-KR"/>
        </w:rPr>
        <w:t>헤미</w:t>
      </w:r>
      <w:r w:rsidRPr="00D31AE3">
        <w:rPr>
          <w:rFonts w:asciiTheme="minorEastAsia" w:hAnsiTheme="minorEastAsia"/>
          <w:sz w:val="22"/>
          <w:szCs w:val="22"/>
          <w:lang w:eastAsia="ko-KR"/>
        </w:rPr>
        <w:t>푸마르산염(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별규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  <w:r w:rsidR="00993849" w:rsidRPr="00D31AE3">
        <w:rPr>
          <w:rFonts w:asciiTheme="minorEastAsia" w:hAnsiTheme="minorEastAsia"/>
          <w:sz w:val="22"/>
          <w:szCs w:val="22"/>
          <w:lang w:eastAsia="ko-KR"/>
        </w:rPr>
        <w:t>………………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..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………………………</w:t>
      </w:r>
      <w:r w:rsidR="002E1216" w:rsidRPr="00D31AE3">
        <w:rPr>
          <w:rFonts w:asciiTheme="minorEastAsia" w:hAnsiTheme="minorEastAsia"/>
          <w:sz w:val="22"/>
          <w:szCs w:val="22"/>
          <w:lang w:eastAsia="ko-KR"/>
        </w:rPr>
        <w:t>…………</w:t>
      </w:r>
      <w:r w:rsidRPr="00D31AE3">
        <w:rPr>
          <w:rFonts w:asciiTheme="minorEastAsia" w:hAnsiTheme="minorEastAsia"/>
          <w:sz w:val="22"/>
          <w:szCs w:val="22"/>
          <w:lang w:eastAsia="ko-KR"/>
        </w:rPr>
        <w:t>28.04 mg</w:t>
      </w:r>
    </w:p>
    <w:p w14:paraId="681B1FEF" w14:textId="77777777" w:rsidR="00EF45C3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(테노포비르 알라페나미드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로서 25 mg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</w:p>
    <w:p w14:paraId="73A4F634" w14:textId="77777777" w:rsidR="00D85110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A8615B0" w14:textId="77777777" w:rsidR="00D85110" w:rsidRPr="00D31AE3" w:rsidRDefault="00D85110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첨가제: 미결정셀룰로오스, 크로스카르멜로오스나트륨, 스테아</w:t>
      </w:r>
      <w:r w:rsidR="00993849" w:rsidRPr="00D31AE3">
        <w:rPr>
          <w:rFonts w:asciiTheme="minorEastAsia" w:hAnsiTheme="minorEastAsia" w:hint="eastAsia"/>
          <w:sz w:val="22"/>
          <w:szCs w:val="22"/>
          <w:lang w:eastAsia="ko-KR"/>
        </w:rPr>
        <w:t>르산</w:t>
      </w:r>
      <w:r w:rsidRPr="00D31AE3">
        <w:rPr>
          <w:rFonts w:asciiTheme="minorEastAsia" w:hAnsiTheme="minorEastAsia"/>
          <w:sz w:val="22"/>
          <w:szCs w:val="22"/>
          <w:lang w:eastAsia="ko-KR"/>
        </w:rPr>
        <w:t>마그네슘, 오파드라이 II 갈색(85F165072)</w:t>
      </w:r>
    </w:p>
    <w:p w14:paraId="24FAD0E3" w14:textId="77777777" w:rsidR="00EF45C3" w:rsidRPr="00D31AE3" w:rsidRDefault="00EF45C3" w:rsidP="00517ECA">
      <w:pPr>
        <w:pStyle w:val="BodytextAgency"/>
        <w:autoSpaceDE w:val="0"/>
        <w:autoSpaceDN w:val="0"/>
        <w:spacing w:after="0" w:line="240" w:lineRule="auto"/>
        <w:contextualSpacing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452C6709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5379A48D" w14:textId="77777777" w:rsidR="00EF45C3" w:rsidRPr="00D31AE3" w:rsidRDefault="00A5615B" w:rsidP="00517ECA">
      <w:pPr>
        <w:autoSpaceDE w:val="0"/>
        <w:autoSpaceDN w:val="0"/>
        <w:rPr>
          <w:rFonts w:asciiTheme="minorEastAsia" w:hAnsiTheme="minorEastAsia"/>
          <w:b/>
          <w:sz w:val="24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2"/>
          <w:lang w:eastAsia="ko-KR"/>
        </w:rPr>
        <w:t>성상</w:t>
      </w:r>
    </w:p>
    <w:p w14:paraId="7CAA9EB8" w14:textId="77777777" w:rsidR="00E6201F" w:rsidRPr="00D31AE3" w:rsidRDefault="00E6201F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897EF75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zh-CN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한 </w:t>
      </w:r>
      <w:r w:rsidR="00A5615B" w:rsidRPr="00D31AE3">
        <w:rPr>
          <w:rFonts w:asciiTheme="minorEastAsia" w:hAnsiTheme="minorEastAsia" w:hint="eastAsia"/>
          <w:sz w:val="22"/>
          <w:szCs w:val="22"/>
          <w:lang w:eastAsia="ko-KR"/>
        </w:rPr>
        <w:t>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 </w:t>
      </w:r>
      <w:r w:rsidR="00517ECA" w:rsidRPr="00D31AE3">
        <w:rPr>
          <w:rFonts w:asciiTheme="minorEastAsia" w:hAnsiTheme="minorEastAsia"/>
          <w:sz w:val="22"/>
          <w:szCs w:val="22"/>
          <w:lang w:eastAsia="ko-KR"/>
        </w:rPr>
        <w:t>“</w:t>
      </w:r>
      <w:r w:rsidRPr="00D31AE3">
        <w:rPr>
          <w:rFonts w:asciiTheme="minorEastAsia" w:hAnsiTheme="minorEastAsia"/>
          <w:sz w:val="22"/>
          <w:szCs w:val="22"/>
          <w:lang w:eastAsia="ko-KR"/>
        </w:rPr>
        <w:t>GSI</w:t>
      </w:r>
      <w:r w:rsidR="00517ECA" w:rsidRPr="00D31AE3">
        <w:rPr>
          <w:rFonts w:asciiTheme="minorEastAsia" w:hAnsiTheme="minorEastAsia"/>
          <w:sz w:val="22"/>
          <w:szCs w:val="22"/>
          <w:lang w:eastAsia="ko-KR"/>
        </w:rPr>
        <w:t>”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, 다른 한 </w:t>
      </w:r>
      <w:r w:rsidR="00A5615B" w:rsidRPr="00D31AE3">
        <w:rPr>
          <w:rFonts w:asciiTheme="minorEastAsia" w:hAnsiTheme="minorEastAsia" w:hint="eastAsia"/>
          <w:sz w:val="22"/>
          <w:szCs w:val="22"/>
          <w:lang w:eastAsia="ko-KR"/>
        </w:rPr>
        <w:t>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 </w:t>
      </w:r>
      <w:r w:rsidR="00517ECA" w:rsidRPr="00D31AE3">
        <w:rPr>
          <w:rFonts w:asciiTheme="minorEastAsia" w:hAnsiTheme="minorEastAsia"/>
          <w:sz w:val="22"/>
          <w:szCs w:val="22"/>
          <w:lang w:eastAsia="zh-CN"/>
        </w:rPr>
        <w:t>“</w:t>
      </w:r>
      <w:r w:rsidRPr="00D31AE3">
        <w:rPr>
          <w:rFonts w:asciiTheme="minorEastAsia" w:hAnsiTheme="minorEastAsia"/>
          <w:sz w:val="22"/>
          <w:szCs w:val="22"/>
          <w:lang w:eastAsia="ko-KR"/>
        </w:rPr>
        <w:t>9883</w:t>
      </w:r>
      <w:r w:rsidR="00517ECA" w:rsidRPr="00D31AE3">
        <w:rPr>
          <w:rFonts w:asciiTheme="minorEastAsia" w:hAnsiTheme="minorEastAsia"/>
          <w:sz w:val="22"/>
          <w:szCs w:val="22"/>
          <w:lang w:eastAsia="zh-CN"/>
        </w:rPr>
        <w:t>”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 </w:t>
      </w:r>
      <w:r w:rsidR="00A5615B" w:rsidRPr="00D31AE3">
        <w:rPr>
          <w:rFonts w:asciiTheme="minorEastAsia" w:hAnsiTheme="minorEastAsia" w:hint="eastAsia"/>
          <w:sz w:val="22"/>
          <w:szCs w:val="22"/>
          <w:lang w:eastAsia="ko-KR"/>
        </w:rPr>
        <w:t>음각된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A5615B" w:rsidRPr="00D31AE3">
        <w:rPr>
          <w:rFonts w:asciiTheme="minorEastAsia" w:hAnsiTheme="minorEastAsia" w:hint="eastAsia"/>
          <w:sz w:val="22"/>
          <w:szCs w:val="22"/>
          <w:lang w:eastAsia="ko-KR"/>
        </w:rPr>
        <w:t>자갈색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의 </w:t>
      </w:r>
      <w:r w:rsidR="00A5615B" w:rsidRPr="00D31AE3">
        <w:rPr>
          <w:rFonts w:asciiTheme="minorEastAsia" w:hAnsiTheme="minorEastAsia" w:hint="eastAsia"/>
          <w:sz w:val="22"/>
          <w:szCs w:val="22"/>
          <w:lang w:eastAsia="ko-KR"/>
        </w:rPr>
        <w:t>장방형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필름코팅정.</w:t>
      </w:r>
    </w:p>
    <w:p w14:paraId="37CA23A9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60C6E129" w14:textId="77777777" w:rsidR="00437921" w:rsidRPr="00D31AE3" w:rsidRDefault="00437921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48B8C8C5" w14:textId="77777777" w:rsidR="00EF45C3" w:rsidRPr="00D31AE3" w:rsidRDefault="00652072" w:rsidP="00517ECA">
      <w:pPr>
        <w:autoSpaceDE w:val="0"/>
        <w:autoSpaceDN w:val="0"/>
        <w:rPr>
          <w:rFonts w:asciiTheme="minorEastAsia" w:hAnsiTheme="minorEastAsia"/>
          <w:b/>
          <w:sz w:val="24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2"/>
          <w:lang w:eastAsia="ko-KR"/>
        </w:rPr>
        <w:t>효능효과</w:t>
      </w:r>
    </w:p>
    <w:p w14:paraId="73FB1677" w14:textId="77777777" w:rsidR="00E6201F" w:rsidRPr="00D31AE3" w:rsidRDefault="00E6201F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0299B876" w14:textId="77777777" w:rsidR="00EF45C3" w:rsidRPr="00D31AE3" w:rsidRDefault="00ED7320" w:rsidP="00ED7320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항레트로바이러스 치료 경험이 없거나, 기존 항레트로바이러스 치료 요법에 치료 실패 없이 적어도 3개월 이상의 안정된 바이러스 수치 억제 효과를 보이며 (HIV-1 RNA&lt;50copies/mL) 이 약의 각 개별 성분에 대한 알려진 내성관련 치환이 없는 성인의 HIV-1 감염 치료</w:t>
      </w:r>
      <w:r w:rsidR="00652072" w:rsidRPr="00D31AE3" w:rsidDel="00652072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5E4649A0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49837943" w14:textId="77777777" w:rsidR="00437921" w:rsidRPr="00D31AE3" w:rsidRDefault="00437921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53CFCCAA" w14:textId="77777777" w:rsidR="00EF45C3" w:rsidRPr="00D31AE3" w:rsidRDefault="00652072" w:rsidP="00517ECA">
      <w:pPr>
        <w:autoSpaceDE w:val="0"/>
        <w:autoSpaceDN w:val="0"/>
        <w:rPr>
          <w:rFonts w:asciiTheme="minorEastAsia" w:hAnsiTheme="minorEastAsia"/>
          <w:b/>
          <w:sz w:val="24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2"/>
          <w:lang w:eastAsia="ko-KR"/>
        </w:rPr>
        <w:t>용법용량</w:t>
      </w:r>
    </w:p>
    <w:p w14:paraId="65EB80FA" w14:textId="77777777" w:rsidR="00E6201F" w:rsidRPr="00D31AE3" w:rsidRDefault="00E6201F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6BFF441" w14:textId="77777777" w:rsidR="00EF45C3" w:rsidRPr="00D31AE3" w:rsidRDefault="00652072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 약의 치료는</w:t>
      </w:r>
      <w:r w:rsidR="00EF45C3" w:rsidRPr="00D31AE3">
        <w:rPr>
          <w:rFonts w:asciiTheme="minorEastAsia" w:hAnsiTheme="minorEastAsia"/>
          <w:sz w:val="22"/>
          <w:szCs w:val="22"/>
          <w:lang w:eastAsia="ko-KR"/>
        </w:rPr>
        <w:t xml:space="preserve"> HIV</w:t>
      </w:r>
      <w:r w:rsidR="00FC7885" w:rsidRPr="00D31AE3">
        <w:rPr>
          <w:rFonts w:asciiTheme="minorEastAsia" w:hAnsiTheme="minorEastAsia" w:hint="eastAsia"/>
          <w:sz w:val="22"/>
          <w:szCs w:val="22"/>
          <w:lang w:eastAsia="ko-KR"/>
        </w:rPr>
        <w:t>-1</w:t>
      </w:r>
      <w:r w:rsidR="00EF45C3" w:rsidRPr="00D31AE3">
        <w:rPr>
          <w:rFonts w:asciiTheme="minorEastAsia" w:hAnsiTheme="minorEastAsia"/>
          <w:sz w:val="22"/>
          <w:szCs w:val="22"/>
          <w:lang w:eastAsia="ko-KR"/>
        </w:rPr>
        <w:t xml:space="preserve"> 감염 관리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에</w:t>
      </w:r>
      <w:r w:rsidR="00EF45C3" w:rsidRPr="00D31AE3">
        <w:rPr>
          <w:rFonts w:asciiTheme="minorEastAsia" w:hAnsiTheme="minorEastAsia"/>
          <w:sz w:val="22"/>
          <w:szCs w:val="22"/>
          <w:lang w:eastAsia="ko-KR"/>
        </w:rPr>
        <w:t xml:space="preserve"> 경험이 있는 의사가 시작해야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한다</w:t>
      </w:r>
      <w:r w:rsidR="00EF45C3" w:rsidRPr="00D31AE3">
        <w:rPr>
          <w:rFonts w:asciiTheme="minorEastAsia" w:hAnsiTheme="minorEastAsia"/>
          <w:sz w:val="22"/>
          <w:szCs w:val="22"/>
          <w:lang w:eastAsia="ko-KR"/>
        </w:rPr>
        <w:t>.</w:t>
      </w:r>
    </w:p>
    <w:p w14:paraId="5D0A17A3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6739A0A1" w14:textId="77777777" w:rsidR="00EF45C3" w:rsidRPr="00D31AE3" w:rsidRDefault="00652072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u w:val="single"/>
          <w:lang w:eastAsia="ko-KR"/>
        </w:rPr>
        <w:t>투여량</w:t>
      </w:r>
    </w:p>
    <w:p w14:paraId="28D42737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1일 1회</w:t>
      </w:r>
      <w:r w:rsidR="0065207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1정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투여</w:t>
      </w:r>
    </w:p>
    <w:p w14:paraId="6DF143F1" w14:textId="77777777" w:rsidR="00EF45C3" w:rsidRPr="00D31AE3" w:rsidRDefault="00EF45C3" w:rsidP="00517ECA">
      <w:pPr>
        <w:autoSpaceDE w:val="0"/>
        <w:autoSpaceDN w:val="0"/>
        <w:adjustRightInd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5BC86205" w14:textId="77777777" w:rsidR="00EF45C3" w:rsidRPr="00D31AE3" w:rsidRDefault="00EF45C3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u w:val="single"/>
          <w:lang w:eastAsia="ko-KR"/>
        </w:rPr>
        <w:t>투여 방법</w:t>
      </w:r>
    </w:p>
    <w:p w14:paraId="31654231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경구용</w:t>
      </w:r>
    </w:p>
    <w:p w14:paraId="14A92C9E" w14:textId="77777777" w:rsidR="00EF45C3" w:rsidRPr="00D31AE3" w:rsidRDefault="001456E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이 약은 음식물 섭취와 관계없이 투여할 수 있다(</w:t>
      </w:r>
      <w:r w:rsidR="00B407D5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사용상의 주의사항 </w:t>
      </w:r>
      <w:r w:rsidR="006B0A63"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‘</w:t>
      </w:r>
      <w:r w:rsidR="009C7276" w:rsidRPr="00D31AE3">
        <w:rPr>
          <w:rFonts w:asciiTheme="minorEastAsia" w:hAnsiTheme="minorEastAsia" w:hint="eastAsia"/>
          <w:sz w:val="22"/>
          <w:szCs w:val="22"/>
          <w:lang w:eastAsia="ko-KR"/>
        </w:rPr>
        <w:t>15. 약동학적 정보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’ 참조).</w:t>
      </w:r>
    </w:p>
    <w:p w14:paraId="39216292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필름코팅정</w:t>
      </w:r>
      <w:r w:rsidR="00652072" w:rsidRPr="00D31AE3">
        <w:rPr>
          <w:rFonts w:asciiTheme="minorEastAsia" w:hAnsiTheme="minorEastAsia" w:hint="eastAsia"/>
          <w:sz w:val="22"/>
          <w:szCs w:val="22"/>
          <w:lang w:eastAsia="ko-KR"/>
        </w:rPr>
        <w:t>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씹거나 으깨거나 </w:t>
      </w:r>
      <w:r w:rsidR="00652072" w:rsidRPr="00D31AE3">
        <w:rPr>
          <w:rFonts w:asciiTheme="minorEastAsia" w:hAnsiTheme="minorEastAsia" w:hint="eastAsia"/>
          <w:sz w:val="22"/>
          <w:szCs w:val="22"/>
          <w:lang w:eastAsia="ko-KR"/>
        </w:rPr>
        <w:t>분할해서는 안된다.</w:t>
      </w:r>
    </w:p>
    <w:p w14:paraId="50CF4538" w14:textId="77777777" w:rsidR="009C7276" w:rsidRPr="00D31AE3" w:rsidRDefault="009C727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A9F4871" w14:textId="77777777" w:rsidR="009C7276" w:rsidRPr="00D31AE3" w:rsidRDefault="009C7276" w:rsidP="00517ECA">
      <w:pPr>
        <w:autoSpaceDE w:val="0"/>
        <w:autoSpaceDN w:val="0"/>
        <w:rPr>
          <w:rFonts w:asciiTheme="minorEastAsia" w:hAnsiTheme="minorEastAsia"/>
          <w:b/>
          <w:i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i/>
          <w:sz w:val="22"/>
          <w:szCs w:val="22"/>
          <w:lang w:eastAsia="ko-KR"/>
        </w:rPr>
        <w:t>투여를 놓친 경우</w:t>
      </w:r>
    </w:p>
    <w:p w14:paraId="0BAADB64" w14:textId="77777777" w:rsidR="001456E3" w:rsidRPr="00D31AE3" w:rsidRDefault="00652072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투여 시간을 놓친 경우 </w:t>
      </w:r>
      <w:r w:rsidR="006B0A63" w:rsidRPr="00D31AE3">
        <w:rPr>
          <w:rFonts w:asciiTheme="minorEastAsia" w:hAnsiTheme="minorEastAsia" w:hint="eastAsia"/>
          <w:sz w:val="22"/>
          <w:szCs w:val="22"/>
          <w:lang w:eastAsia="ko-KR"/>
        </w:rPr>
        <w:t>보통 복용하던 시간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에서 18시간 이내이면 가능한 빨리 정제를 복용하고, 다음부터는 통상적인 복용시간에 그 다음 </w:t>
      </w:r>
      <w:r w:rsidR="006B0A63" w:rsidRPr="00D31AE3">
        <w:rPr>
          <w:rFonts w:asciiTheme="minorEastAsia" w:hAnsiTheme="minorEastAsia" w:hint="eastAsia"/>
          <w:sz w:val="22"/>
          <w:szCs w:val="22"/>
          <w:lang w:eastAsia="ko-KR"/>
        </w:rPr>
        <w:t>용량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을 복용해야 한다.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18시간이 지난 후라면 놓친 </w:t>
      </w:r>
      <w:r w:rsidR="006B0A63" w:rsidRPr="00D31AE3">
        <w:rPr>
          <w:rFonts w:asciiTheme="minorEastAsia" w:hAnsiTheme="minorEastAsia" w:hint="eastAsia"/>
          <w:sz w:val="22"/>
          <w:szCs w:val="22"/>
          <w:lang w:eastAsia="ko-KR"/>
        </w:rPr>
        <w:t>용량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을 복용하지 말고 다음번 통상적인 복용시간에 그 다음 </w:t>
      </w:r>
      <w:r w:rsidR="006B0A63" w:rsidRPr="00D31AE3">
        <w:rPr>
          <w:rFonts w:asciiTheme="minorEastAsia" w:hAnsiTheme="minorEastAsia" w:hint="eastAsia"/>
          <w:sz w:val="22"/>
          <w:szCs w:val="22"/>
          <w:lang w:eastAsia="ko-KR"/>
        </w:rPr>
        <w:t>용량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을 복용해야 한다.</w:t>
      </w:r>
    </w:p>
    <w:p w14:paraId="34AF319E" w14:textId="77777777" w:rsidR="001456E3" w:rsidRPr="00D31AE3" w:rsidRDefault="001456E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400F4D45" w14:textId="77777777" w:rsidR="00EF45C3" w:rsidRPr="00D31AE3" w:rsidRDefault="006B04FD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 약 복용 한 시간 이내에 구토가 발생한 경우에는 1정을 추가 복용해야 한다.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 약 복용 한 시간 이후에 구토가 발생한 경우에는 이 약을 추가 복용하지 않아도 된다.</w:t>
      </w:r>
      <w:r w:rsidRPr="00D31AE3" w:rsidDel="006B04FD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1456E3" w:rsidRPr="00D31AE3">
        <w:rPr>
          <w:rFonts w:asciiTheme="minorEastAsia" w:hAnsiTheme="minorEastAsia"/>
          <w:sz w:val="22"/>
          <w:szCs w:val="22"/>
          <w:lang w:eastAsia="ko-KR"/>
        </w:rPr>
        <w:cr/>
      </w:r>
    </w:p>
    <w:p w14:paraId="261425DC" w14:textId="77777777" w:rsidR="001456E3" w:rsidRPr="00D31AE3" w:rsidRDefault="001456E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6DFD41EF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4"/>
          <w:szCs w:val="22"/>
        </w:rPr>
      </w:pPr>
      <w:r w:rsidRPr="00D31AE3">
        <w:rPr>
          <w:rFonts w:asciiTheme="minorEastAsia" w:hAnsiTheme="minorEastAsia"/>
          <w:b/>
          <w:bCs/>
          <w:sz w:val="24"/>
          <w:szCs w:val="22"/>
        </w:rPr>
        <w:t>사용상의 주의사항</w:t>
      </w:r>
    </w:p>
    <w:p w14:paraId="27D765F0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05E5" w:rsidRPr="00D31AE3" w14:paraId="6D39E5DB" w14:textId="77777777" w:rsidTr="00DB05E5">
        <w:tc>
          <w:tcPr>
            <w:tcW w:w="9558" w:type="dxa"/>
          </w:tcPr>
          <w:p w14:paraId="0D6E6243" w14:textId="77777777" w:rsidR="00DB05E5" w:rsidRPr="00D31AE3" w:rsidRDefault="00DB05E5" w:rsidP="002421A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spacing w:line="240" w:lineRule="auto"/>
              <w:ind w:left="709" w:hanging="709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en-US" w:eastAsia="en-US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en-US" w:eastAsia="en-US"/>
              </w:rPr>
              <w:t>경고</w:t>
            </w:r>
          </w:p>
          <w:p w14:paraId="5EBC4F0C" w14:textId="77777777" w:rsidR="00DB05E5" w:rsidRPr="00D31AE3" w:rsidRDefault="00DB05E5" w:rsidP="002421AA">
            <w:pPr>
              <w:keepNext/>
              <w:keepLines/>
              <w:tabs>
                <w:tab w:val="clear" w:pos="567"/>
              </w:tabs>
              <w:autoSpaceDE w:val="0"/>
              <w:autoSpaceDN w:val="0"/>
              <w:spacing w:line="240" w:lineRule="auto"/>
              <w:ind w:left="709" w:hanging="709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1)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ab/>
              <w:t>HIV-1와 B형 또는 C형 간염 바이러스에 동시 감염된 환자</w:t>
            </w:r>
          </w:p>
          <w:p w14:paraId="79316DBA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항레트로바이러스 치료를 받고 있는 만성 B형 또는 C형 간염 환자의 경우 심각하고 치명적일 수 있는 간 이상반응의 위험이 증가한다.</w:t>
            </w:r>
          </w:p>
          <w:p w14:paraId="784B67C3" w14:textId="77777777" w:rsidR="00BD5E3C" w:rsidRPr="00D31AE3" w:rsidRDefault="00BD5E3C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7FD892F4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HIV-1과 C형 간염 바이러스(HCV)에 동시 감염된 환자에 대한 이 약의 안전성 및 유효성은 입증되지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않았다. 이 약은 B형 간염 바이러스(HBV)에 대해 활성이 있는 테노포비르 알라페나미드를 함유한다. </w:t>
            </w:r>
          </w:p>
          <w:p w14:paraId="328AA93B" w14:textId="77777777" w:rsidR="002421AA" w:rsidRPr="00D31AE3" w:rsidRDefault="002421AA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0C8B0963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이 약을 투여하기에 앞서 B형 간염 바이러스 감염 여부를 확인해야 한다. (용법용량 참조)</w:t>
            </w:r>
          </w:p>
          <w:p w14:paraId="4CF3E358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436592A4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lastRenderedPageBreak/>
              <w:t xml:space="preserve">HIV-1와 HBV에 동시 감염된 환자에 대한 이 약의 치료 중단은 간염의 심각한 급성 악화(예: 간 대상부전 및 간부전)와 관련이 있을 수 있다. HIV-1와 HBV 동시 감염 환자가 이 약의 치료를 중단한 경우 치료 중단 후 최소 수개월 간 임상 및 임상검사치 추적을 통해 주의 깊게 모니터링 해야 한다. 특히 진행성 간질환 또는 간경변이 있는 환자의 경우 치료 후 간염 악화가 간 대상부전 및 간부전을 일으킬 수 있으므로, 상황에 따라 B형 간염 치료 시작이 필요할 수 있다. </w:t>
            </w:r>
          </w:p>
          <w:p w14:paraId="2AB77818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5B86F461" w14:textId="77777777" w:rsidR="00FB567A" w:rsidRPr="00D31AE3" w:rsidRDefault="00FB567A" w:rsidP="00FB567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이 약은 HBV 감염 치료에 사용되는 테노포비르 알라페나미드, 테노포비르 디소프록실, 라미부딘 또는 아데포비르 디피복실을 포함하는 의약품과 병용 투여해서는 안된다. </w:t>
            </w:r>
          </w:p>
          <w:p w14:paraId="635A07E6" w14:textId="77777777" w:rsidR="00FB567A" w:rsidRPr="00D31AE3" w:rsidRDefault="00FB567A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0FEDFA85" w14:textId="77777777" w:rsidR="00DB05E5" w:rsidRPr="00D31AE3" w:rsidRDefault="00DB05E5" w:rsidP="002421AA">
            <w:pPr>
              <w:pStyle w:val="a4"/>
              <w:keepNext/>
              <w:keepLines/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2)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ab/>
              <w:t>다른 약물의 병용투여</w:t>
            </w:r>
          </w:p>
          <w:p w14:paraId="37B06C60" w14:textId="77777777" w:rsidR="00BD573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이 약은 마그네슘/알루미늄 포함 제산제 또는 철분 보충제와 공복 상태에서 동시에 투여하면 안된다. 이 약은 마그네슘 및/또는 알루미늄 포함 제산제 투여 최소 2시간 이전 또는 음식과 함께 2시간 이후에 투여해야 한다. 이 약은 철분 보충제 투여 최소 2시간 전 또는 음식과 함께 투여해야 한다(사용상의 주의사항 중 ‘5. 약물 상호작용’ 참조).</w:t>
            </w:r>
            <w:r w:rsidR="002421AA"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</w:t>
            </w:r>
          </w:p>
          <w:p w14:paraId="063A713A" w14:textId="77777777" w:rsidR="00BD5735" w:rsidRPr="00D31AE3" w:rsidRDefault="00BD573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0B166317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일부 약물은 이 약과의 병용투여가 권장되지 않는다</w:t>
            </w:r>
            <w:r w:rsidR="00B407D5"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: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아타자나비르, 보세프레비르, 카르바마제핀, 시클로스포린(정맥 투여용 또는 경구용), 옥스카르바제핀, 페노바비탈, 페니토인, 리파부틴, 리파펜틴 또는 수크랄페이트</w:t>
            </w:r>
          </w:p>
          <w:p w14:paraId="74E4127D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6CA63AE5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이 약과 다른 약물의 병용투여는 알려진 또는 잠재적으로 중요한 약물 상호작용을 나타낼 수 있으며 그 중 일부는 다음과 같은 결과로 이어질 수 있다. (사용상의 주의사항 중 ‘</w:t>
            </w:r>
            <w:r w:rsidR="00A01FC2"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2. 다음 환자에는 투여하지 말 것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' 참조)</w:t>
            </w:r>
          </w:p>
          <w:p w14:paraId="402E5C33" w14:textId="77777777" w:rsidR="00DB05E5" w:rsidRPr="00D31AE3" w:rsidRDefault="00DB05E5" w:rsidP="002421A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val="en-US"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ko-KR"/>
              </w:rPr>
              <w:t>이 약의 치료효과 소실 및 내성 발현 야기</w:t>
            </w:r>
          </w:p>
          <w:p w14:paraId="4D93F7DA" w14:textId="77777777" w:rsidR="00DB05E5" w:rsidRPr="00D31AE3" w:rsidRDefault="00DB05E5" w:rsidP="002421A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val="en-US"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ko-KR"/>
              </w:rPr>
              <w:t>병용약물의 노출 증가로 인한 임상적으로 중요한 이상반응 발생</w:t>
            </w:r>
          </w:p>
          <w:p w14:paraId="4098528B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2EA36B00" w14:textId="77777777" w:rsidR="00DB05E5" w:rsidRPr="00D31AE3" w:rsidRDefault="00DB05E5" w:rsidP="002421AA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이 약은 다른 항레트로바이러스제와 병용투여해서는 안된다 (사용상의 주의사항 중 ‘5. 약물 상호작용’ 참조).</w:t>
            </w:r>
          </w:p>
          <w:p w14:paraId="4E4CA3EF" w14:textId="77777777" w:rsidR="00DB05E5" w:rsidRPr="00D31AE3" w:rsidRDefault="00DB05E5" w:rsidP="00DB05E5">
            <w:pPr>
              <w:tabs>
                <w:tab w:val="clear" w:pos="567"/>
              </w:tabs>
              <w:autoSpaceDE w:val="0"/>
              <w:autoSpaceDN w:val="0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</w:tc>
      </w:tr>
    </w:tbl>
    <w:p w14:paraId="61340130" w14:textId="77777777" w:rsidR="00DB05E5" w:rsidRPr="00D31AE3" w:rsidRDefault="00DB05E5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231E6761" w14:textId="77777777" w:rsidR="00DB05E5" w:rsidRPr="00D31AE3" w:rsidRDefault="00DB05E5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6070BF04" w14:textId="77777777" w:rsidR="005F19CC" w:rsidRPr="00D31AE3" w:rsidRDefault="003E58FE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다음 환자에는 투여하지 말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것</w:t>
      </w:r>
    </w:p>
    <w:p w14:paraId="605CE0EE" w14:textId="77777777" w:rsidR="00437921" w:rsidRPr="00D31AE3" w:rsidRDefault="00437921" w:rsidP="00517ECA">
      <w:pPr>
        <w:pStyle w:val="a3"/>
        <w:autoSpaceDE w:val="0"/>
        <w:autoSpaceDN w:val="0"/>
        <w:ind w:left="76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662DFA8D" w14:textId="77777777" w:rsidR="00EF45C3" w:rsidRPr="00D31AE3" w:rsidRDefault="005F19CC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1) 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이 약의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주성분 또는 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이 약의 다른 성분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 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과민반응이 있는 환자</w:t>
      </w:r>
    </w:p>
    <w:p w14:paraId="0CF1E93D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378D7FDC" w14:textId="77777777" w:rsidR="00EF45C3" w:rsidRPr="00D31AE3" w:rsidRDefault="005F19CC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2) 리팜피신, </w:t>
      </w:r>
      <w:r w:rsidR="00AD3C4C" w:rsidRPr="00684C84">
        <w:rPr>
          <w:rFonts w:asciiTheme="minorEastAsia" w:hAnsiTheme="minorEastAsia" w:hint="eastAsia"/>
          <w:sz w:val="22"/>
          <w:szCs w:val="22"/>
          <w:lang w:eastAsia="ko-KR"/>
        </w:rPr>
        <w:t>세인트존스워트</w:t>
      </w:r>
      <w:r w:rsidR="009C7276" w:rsidRPr="00684C84">
        <w:rPr>
          <w:rFonts w:asciiTheme="minorEastAsia" w:hAnsiTheme="minorEastAsia"/>
          <w:i/>
          <w:sz w:val="22"/>
          <w:szCs w:val="22"/>
          <w:lang w:eastAsia="ko-KR"/>
        </w:rPr>
        <w:t>(Hypericum perforatum)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및 도페틸리드와의 병용투여(사용상의 주의사항 </w:t>
      </w:r>
      <w:r w:rsidR="00787510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6B0A63"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‘5. 약물 상호작용’ 참조).</w:t>
      </w:r>
    </w:p>
    <w:p w14:paraId="4A6EE553" w14:textId="77777777" w:rsidR="009C7276" w:rsidRPr="00D31AE3" w:rsidRDefault="009C7276" w:rsidP="009C7276">
      <w:pPr>
        <w:pStyle w:val="a3"/>
        <w:numPr>
          <w:ilvl w:val="0"/>
          <w:numId w:val="9"/>
        </w:numPr>
        <w:rPr>
          <w:b/>
          <w:sz w:val="24"/>
          <w:szCs w:val="24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도페틸리드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: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도페틸리드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혈중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농도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증가와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관련된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중증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및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/또는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생명을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위협하는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사례의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증가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가능성으로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인함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(사용상의 주의사항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‘5. 약물 상호작용’ 참조)</w:t>
      </w:r>
    </w:p>
    <w:p w14:paraId="1B608928" w14:textId="77777777" w:rsidR="00EF45C3" w:rsidRPr="00D31AE3" w:rsidRDefault="009C7276" w:rsidP="003D48A5">
      <w:pPr>
        <w:pStyle w:val="a3"/>
        <w:numPr>
          <w:ilvl w:val="0"/>
          <w:numId w:val="9"/>
        </w:numPr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리팜피신, 세인트존스워트: </w:t>
      </w:r>
      <w:r w:rsidR="003E58FE" w:rsidRPr="00D31AE3">
        <w:rPr>
          <w:rFonts w:asciiTheme="minorEastAsia" w:hAnsiTheme="minorEastAsia" w:hint="eastAsia"/>
          <w:sz w:val="22"/>
          <w:szCs w:val="22"/>
          <w:lang w:eastAsia="ko-KR"/>
        </w:rPr>
        <w:t>빅테그라비르의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혈중 농도 감소로 인해 치료 효과 소실 및 이 약에 내성 발현 야기할 수 있음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(사용상의 주의사항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‘5. 약물 상호작용’ 참조)</w:t>
      </w:r>
    </w:p>
    <w:p w14:paraId="617A7B80" w14:textId="77777777" w:rsidR="002421AA" w:rsidRPr="00D31AE3" w:rsidRDefault="002421AA" w:rsidP="002421A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2E0D1A4" w14:textId="77777777" w:rsidR="00EF45C3" w:rsidRPr="00D31AE3" w:rsidRDefault="00AD3C4C" w:rsidP="00A92385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이상반응</w:t>
      </w:r>
    </w:p>
    <w:p w14:paraId="75D748E2" w14:textId="77777777" w:rsidR="00345766" w:rsidRPr="00D31AE3" w:rsidRDefault="00345766" w:rsidP="00517ECA">
      <w:pPr>
        <w:autoSpaceDE w:val="0"/>
        <w:autoSpaceDN w:val="0"/>
        <w:ind w:left="360"/>
        <w:rPr>
          <w:rFonts w:asciiTheme="minorEastAsia" w:hAnsiTheme="minorEastAsia"/>
          <w:sz w:val="22"/>
          <w:szCs w:val="22"/>
          <w:lang w:eastAsia="ko-KR"/>
        </w:rPr>
      </w:pPr>
    </w:p>
    <w:p w14:paraId="5F13EACE" w14:textId="77777777" w:rsidR="00345766" w:rsidRPr="00D31AE3" w:rsidRDefault="005F19CC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1)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>안전성 프로필 요약</w:t>
      </w:r>
    </w:p>
    <w:p w14:paraId="1A23BF79" w14:textId="77777777" w:rsidR="00345766" w:rsidRPr="00D31AE3" w:rsidRDefault="00260D9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이상반응의 평가는 이 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약을 투여받은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모든 2상 및 3상 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임상시험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전체</w:t>
      </w:r>
      <w:r w:rsidR="00EB4A7E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및 시판 후 경험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의 안전성 데이터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를 기반으로 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B4A7E" w:rsidRPr="00D31AE3">
        <w:rPr>
          <w:rFonts w:asciiTheme="minorEastAsia" w:hAnsiTheme="minorEastAsia" w:hint="eastAsia"/>
          <w:sz w:val="22"/>
          <w:szCs w:val="22"/>
          <w:lang w:eastAsia="ko-KR"/>
        </w:rPr>
        <w:t>96</w:t>
      </w:r>
      <w:r w:rsidRPr="00D31AE3">
        <w:rPr>
          <w:rFonts w:asciiTheme="minorEastAsia" w:hAnsiTheme="minorEastAsia"/>
          <w:sz w:val="22"/>
          <w:szCs w:val="22"/>
          <w:lang w:eastAsia="ko-KR"/>
        </w:rPr>
        <w:t>주까지 이 약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투여받은 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치료 경험이 없는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환자의 임상</w:t>
      </w:r>
      <w:r w:rsidR="00AD3C4C" w:rsidRPr="00D31AE3">
        <w:rPr>
          <w:rFonts w:asciiTheme="minorEastAsia" w:hAnsiTheme="minorEastAsia" w:hint="eastAsia"/>
          <w:sz w:val="22"/>
          <w:szCs w:val="22"/>
          <w:lang w:eastAsia="ko-KR"/>
        </w:rPr>
        <w:t>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가장 빈번하게 보고된 이상반응은 두통(5%), 설사(5%) 및 </w:t>
      </w:r>
      <w:r w:rsidR="00F411D5" w:rsidRPr="00D31AE3">
        <w:rPr>
          <w:rFonts w:asciiTheme="minorEastAsia" w:hAnsiTheme="minorEastAsia" w:hint="eastAsia"/>
          <w:sz w:val="22"/>
          <w:szCs w:val="22"/>
          <w:lang w:eastAsia="ko-KR"/>
        </w:rPr>
        <w:t>오심</w:t>
      </w:r>
      <w:r w:rsidRPr="00D31AE3">
        <w:rPr>
          <w:rFonts w:asciiTheme="minorEastAsia" w:hAnsiTheme="minorEastAsia"/>
          <w:sz w:val="22"/>
          <w:szCs w:val="22"/>
          <w:lang w:eastAsia="ko-KR"/>
        </w:rPr>
        <w:t>(4%)이었다.</w:t>
      </w:r>
    </w:p>
    <w:p w14:paraId="6875483E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766150B5" w14:textId="77777777" w:rsidR="00345766" w:rsidRPr="00D31AE3" w:rsidRDefault="005F19CC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2)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 xml:space="preserve">이상반응 </w:t>
      </w:r>
      <w:r w:rsidR="00AD3C4C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요약 표</w:t>
      </w:r>
    </w:p>
    <w:p w14:paraId="0E6215F6" w14:textId="2FF71BA7" w:rsidR="00345766" w:rsidRPr="00D31AE3" w:rsidRDefault="00AD3C4C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신체 기관계 분류 및 빈도에 따른 이상반응은 표</w:t>
      </w:r>
      <w:r w:rsidR="009C727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1과 같다.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빈도는</w:t>
      </w:r>
      <w:r w:rsidR="005F589F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흔하게(≥ 1/100 - &lt; 1/10)</w:t>
      </w:r>
      <w:r w:rsidR="005F589F">
        <w:rPr>
          <w:rFonts w:asciiTheme="minorEastAsia" w:hAnsiTheme="minorEastAsia" w:hint="eastAsia"/>
          <w:sz w:val="22"/>
          <w:szCs w:val="22"/>
          <w:lang w:eastAsia="ko-KR"/>
        </w:rPr>
        <w:t>,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때때로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(≥ 1/1,000 - &lt; 1/100)</w:t>
      </w:r>
      <w:r w:rsidR="005F589F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5F589F">
        <w:rPr>
          <w:rFonts w:asciiTheme="minorEastAsia" w:hAnsiTheme="minorEastAsia" w:hint="eastAsia"/>
          <w:sz w:val="22"/>
          <w:szCs w:val="22"/>
          <w:lang w:eastAsia="ko-KR"/>
        </w:rPr>
        <w:t>및 드물게(</w:t>
      </w:r>
      <w:r w:rsidR="005F589F" w:rsidRPr="00D31AE3">
        <w:rPr>
          <w:rFonts w:asciiTheme="minorEastAsia" w:hAnsiTheme="minorEastAsia"/>
          <w:sz w:val="22"/>
          <w:szCs w:val="22"/>
          <w:lang w:eastAsia="ko-KR"/>
        </w:rPr>
        <w:t>≥ 1/1</w:t>
      </w:r>
      <w:r w:rsidR="005F589F">
        <w:rPr>
          <w:rFonts w:asciiTheme="minorEastAsia" w:hAnsiTheme="minorEastAsia"/>
          <w:sz w:val="22"/>
          <w:szCs w:val="22"/>
          <w:lang w:eastAsia="ko-KR"/>
        </w:rPr>
        <w:t>0</w:t>
      </w:r>
      <w:r w:rsidR="005F589F" w:rsidRPr="00D31AE3">
        <w:rPr>
          <w:rFonts w:asciiTheme="minorEastAsia" w:hAnsiTheme="minorEastAsia"/>
          <w:sz w:val="22"/>
          <w:szCs w:val="22"/>
          <w:lang w:eastAsia="ko-KR"/>
        </w:rPr>
        <w:t>,000 - &lt; 1/1</w:t>
      </w:r>
      <w:r w:rsidR="005F589F">
        <w:rPr>
          <w:rFonts w:asciiTheme="minorEastAsia" w:hAnsiTheme="minorEastAsia"/>
          <w:sz w:val="22"/>
          <w:szCs w:val="22"/>
          <w:lang w:eastAsia="ko-KR"/>
        </w:rPr>
        <w:t>,0</w:t>
      </w:r>
      <w:r w:rsidR="005F589F" w:rsidRPr="00D31AE3">
        <w:rPr>
          <w:rFonts w:asciiTheme="minorEastAsia" w:hAnsiTheme="minorEastAsia"/>
          <w:sz w:val="22"/>
          <w:szCs w:val="22"/>
          <w:lang w:eastAsia="ko-KR"/>
        </w:rPr>
        <w:t>00</w:t>
      </w:r>
      <w:r w:rsidR="005F589F">
        <w:rPr>
          <w:rFonts w:asciiTheme="minorEastAsia" w:hAnsiTheme="minorEastAsia"/>
          <w:sz w:val="22"/>
          <w:szCs w:val="22"/>
          <w:lang w:eastAsia="ko-KR"/>
        </w:rPr>
        <w:t>)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로 정의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63F1288D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5AD8D2E" w14:textId="77777777" w:rsidR="00345766" w:rsidRPr="00D31AE3" w:rsidRDefault="00E6201F" w:rsidP="00517ECA">
      <w:pPr>
        <w:pStyle w:val="a9"/>
        <w:autoSpaceDE w:val="0"/>
        <w:autoSpaceDN w:val="0"/>
        <w:rPr>
          <w:rFonts w:asciiTheme="minorEastAsia" w:hAnsiTheme="minorEastAsia"/>
          <w:color w:val="auto"/>
          <w:sz w:val="22"/>
          <w:szCs w:val="22"/>
          <w:lang w:eastAsia="ko-KR"/>
        </w:rPr>
      </w:pP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 xml:space="preserve">표 </w:t>
      </w:r>
      <w:r w:rsidR="00731FEE" w:rsidRPr="00D31AE3">
        <w:rPr>
          <w:rFonts w:asciiTheme="minorEastAsia" w:hAnsiTheme="minorEastAsia"/>
          <w:color w:val="auto"/>
          <w:sz w:val="22"/>
          <w:szCs w:val="22"/>
        </w:rPr>
        <w:fldChar w:fldCharType="begin"/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instrText xml:space="preserve"> SEQ Table \* ARABIC </w:instrText>
      </w:r>
      <w:r w:rsidR="00731FEE" w:rsidRPr="00D31AE3">
        <w:rPr>
          <w:rFonts w:asciiTheme="minorEastAsia" w:hAnsiTheme="minorEastAsia"/>
          <w:color w:val="auto"/>
          <w:sz w:val="22"/>
          <w:szCs w:val="22"/>
        </w:rPr>
        <w:fldChar w:fldCharType="separate"/>
      </w:r>
      <w:r w:rsidR="00785E99" w:rsidRPr="00D31AE3">
        <w:rPr>
          <w:rFonts w:asciiTheme="minorEastAsia" w:hAnsiTheme="minorEastAsia"/>
          <w:noProof/>
          <w:color w:val="auto"/>
          <w:sz w:val="22"/>
          <w:szCs w:val="22"/>
          <w:lang w:eastAsia="ko-KR"/>
        </w:rPr>
        <w:t>1</w:t>
      </w:r>
      <w:r w:rsidR="00731FEE" w:rsidRPr="00D31AE3">
        <w:rPr>
          <w:rFonts w:asciiTheme="minorEastAsia" w:hAnsiTheme="minorEastAsia"/>
          <w:color w:val="auto"/>
          <w:sz w:val="22"/>
          <w:szCs w:val="22"/>
        </w:rPr>
        <w:fldChar w:fldCharType="end"/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>:</w:t>
      </w:r>
      <w:r w:rsidRPr="00D31AE3">
        <w:rPr>
          <w:rFonts w:asciiTheme="minorEastAsia" w:hAnsiTheme="minorEastAsia"/>
          <w:b w:val="0"/>
          <w:bCs w:val="0"/>
          <w:color w:val="auto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b w:val="0"/>
          <w:bCs w:val="0"/>
          <w:color w:val="auto"/>
          <w:sz w:val="22"/>
          <w:szCs w:val="22"/>
          <w:lang w:eastAsia="ko-KR"/>
        </w:rPr>
        <w:tab/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 xml:space="preserve"> 이상반응 목록</w:t>
      </w:r>
      <w:r w:rsidR="00AD3C4C" w:rsidRPr="00D31AE3" w:rsidDel="00AD3C4C">
        <w:rPr>
          <w:rFonts w:asciiTheme="minorEastAsia" w:hAnsiTheme="minorEastAsia"/>
          <w:color w:val="auto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color w:val="auto"/>
          <w:sz w:val="22"/>
          <w:szCs w:val="22"/>
          <w:vertAlign w:val="superscript"/>
          <w:lang w:eastAsia="ko-KR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7013"/>
      </w:tblGrid>
      <w:tr w:rsidR="00FF3D73" w:rsidRPr="00D31AE3" w14:paraId="74639649" w14:textId="77777777" w:rsidTr="00345766">
        <w:trPr>
          <w:cantSplit/>
          <w:tblHeader/>
        </w:trPr>
        <w:tc>
          <w:tcPr>
            <w:tcW w:w="1250" w:type="pct"/>
            <w:vAlign w:val="center"/>
          </w:tcPr>
          <w:p w14:paraId="5E0DDD06" w14:textId="77777777" w:rsidR="00345766" w:rsidRPr="00D31AE3" w:rsidRDefault="00345766" w:rsidP="00517ECA">
            <w:pPr>
              <w:keepNext/>
              <w:keepLines/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</w:rPr>
              <w:t>빈도</w:t>
            </w:r>
          </w:p>
        </w:tc>
        <w:tc>
          <w:tcPr>
            <w:tcW w:w="3750" w:type="pct"/>
            <w:vAlign w:val="center"/>
          </w:tcPr>
          <w:p w14:paraId="54E51BAD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</w:rPr>
              <w:t>이상반응</w:t>
            </w:r>
          </w:p>
        </w:tc>
      </w:tr>
      <w:tr w:rsidR="00FF3D73" w:rsidRPr="00D31AE3" w14:paraId="4E0B5356" w14:textId="77777777" w:rsidTr="00345766">
        <w:trPr>
          <w:cantSplit/>
        </w:trPr>
        <w:tc>
          <w:tcPr>
            <w:tcW w:w="5000" w:type="pct"/>
            <w:gridSpan w:val="2"/>
            <w:vAlign w:val="center"/>
          </w:tcPr>
          <w:p w14:paraId="2B895194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</w:rPr>
              <w:t>혈액 및 림프계 장애</w:t>
            </w:r>
          </w:p>
        </w:tc>
      </w:tr>
      <w:tr w:rsidR="00FF3D73" w:rsidRPr="00D31AE3" w14:paraId="76E58099" w14:textId="77777777" w:rsidTr="00345766">
        <w:trPr>
          <w:cantSplit/>
        </w:trPr>
        <w:tc>
          <w:tcPr>
            <w:tcW w:w="1250" w:type="pct"/>
            <w:vAlign w:val="center"/>
          </w:tcPr>
          <w:p w14:paraId="2388E967" w14:textId="77777777" w:rsidR="00345766" w:rsidRPr="00D31AE3" w:rsidRDefault="00AD3C4C" w:rsidP="00517ECA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때때로</w:t>
            </w:r>
          </w:p>
        </w:tc>
        <w:tc>
          <w:tcPr>
            <w:tcW w:w="3750" w:type="pct"/>
            <w:vAlign w:val="center"/>
          </w:tcPr>
          <w:p w14:paraId="566EE21E" w14:textId="77777777" w:rsidR="00345766" w:rsidRPr="00D31AE3" w:rsidRDefault="00345766" w:rsidP="00517ECA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빈혈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</w:tr>
      <w:tr w:rsidR="00FF3D73" w:rsidRPr="00D31AE3" w14:paraId="1296B21E" w14:textId="77777777" w:rsidTr="00345766">
        <w:trPr>
          <w:cantSplit/>
        </w:trPr>
        <w:tc>
          <w:tcPr>
            <w:tcW w:w="5000" w:type="pct"/>
            <w:gridSpan w:val="2"/>
            <w:vAlign w:val="center"/>
          </w:tcPr>
          <w:p w14:paraId="5D835668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</w:rPr>
              <w:t>정신</w:t>
            </w:r>
            <w:r w:rsidR="00AD3C4C" w:rsidRPr="00D31AE3">
              <w:rPr>
                <w:rFonts w:asciiTheme="minorEastAsia" w:hAnsiTheme="minorEastAsia" w:hint="eastAsia"/>
                <w:i/>
                <w:iCs/>
                <w:sz w:val="22"/>
                <w:szCs w:val="22"/>
                <w:lang w:eastAsia="ko-KR"/>
              </w:rPr>
              <w:t>질환</w:t>
            </w:r>
          </w:p>
        </w:tc>
      </w:tr>
      <w:tr w:rsidR="00FF3D73" w:rsidRPr="00D31AE3" w14:paraId="3EB2A3DF" w14:textId="77777777" w:rsidTr="00345766">
        <w:trPr>
          <w:cantSplit/>
        </w:trPr>
        <w:tc>
          <w:tcPr>
            <w:tcW w:w="1250" w:type="pct"/>
            <w:vAlign w:val="center"/>
          </w:tcPr>
          <w:p w14:paraId="3A3BF6AD" w14:textId="77777777" w:rsidR="00345766" w:rsidRPr="00D31AE3" w:rsidRDefault="00345766" w:rsidP="00517ECA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흔하게</w:t>
            </w:r>
          </w:p>
        </w:tc>
        <w:tc>
          <w:tcPr>
            <w:tcW w:w="3750" w:type="pct"/>
            <w:vAlign w:val="center"/>
          </w:tcPr>
          <w:p w14:paraId="29731328" w14:textId="77777777" w:rsidR="00345766" w:rsidRPr="00D31AE3" w:rsidRDefault="00D06263" w:rsidP="00517ECA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우울증, </w:t>
            </w:r>
            <w:r w:rsidR="00345766" w:rsidRPr="00D31AE3">
              <w:rPr>
                <w:rFonts w:asciiTheme="minorEastAsia" w:hAnsiTheme="minorEastAsia"/>
                <w:sz w:val="22"/>
                <w:szCs w:val="22"/>
              </w:rPr>
              <w:t>비정상적인 꿈</w:t>
            </w:r>
          </w:p>
        </w:tc>
      </w:tr>
      <w:tr w:rsidR="00FF3D73" w:rsidRPr="00D31AE3" w14:paraId="2A13360B" w14:textId="77777777" w:rsidTr="00345766">
        <w:trPr>
          <w:cantSplit/>
        </w:trPr>
        <w:tc>
          <w:tcPr>
            <w:tcW w:w="1250" w:type="pct"/>
            <w:vAlign w:val="center"/>
          </w:tcPr>
          <w:p w14:paraId="664580A5" w14:textId="77777777" w:rsidR="00D06263" w:rsidRPr="00D31AE3" w:rsidRDefault="00D06263" w:rsidP="00517ECA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때때로</w:t>
            </w:r>
          </w:p>
        </w:tc>
        <w:tc>
          <w:tcPr>
            <w:tcW w:w="3750" w:type="pct"/>
            <w:vAlign w:val="center"/>
          </w:tcPr>
          <w:p w14:paraId="13652398" w14:textId="5058AAF7" w:rsidR="00D06263" w:rsidRPr="00D31AE3" w:rsidRDefault="005F589F" w:rsidP="00517ECA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(</w:t>
            </w:r>
            <w:r w:rsidR="005268FC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특히 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기존에 우울증 또는 정신질환 병력이 있는 환자에서)</w:t>
            </w:r>
            <w:r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="00D06263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자살</w:t>
            </w: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관념 및 자살 시도</w:t>
            </w:r>
            <w:r w:rsidR="00D06263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, 불안, 수면 장애</w:t>
            </w:r>
          </w:p>
        </w:tc>
      </w:tr>
      <w:tr w:rsidR="00FF3D73" w:rsidRPr="00D31AE3" w14:paraId="1458F94B" w14:textId="77777777" w:rsidTr="00345766">
        <w:trPr>
          <w:cantSplit/>
        </w:trPr>
        <w:tc>
          <w:tcPr>
            <w:tcW w:w="5000" w:type="pct"/>
            <w:gridSpan w:val="2"/>
            <w:vAlign w:val="center"/>
          </w:tcPr>
          <w:p w14:paraId="3E0D03D6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</w:rPr>
              <w:t>신경계 장애</w:t>
            </w:r>
          </w:p>
        </w:tc>
      </w:tr>
      <w:tr w:rsidR="00FF3D73" w:rsidRPr="00D31AE3" w14:paraId="49C6D75E" w14:textId="77777777" w:rsidTr="00345766">
        <w:trPr>
          <w:cantSplit/>
        </w:trPr>
        <w:tc>
          <w:tcPr>
            <w:tcW w:w="1250" w:type="pct"/>
            <w:vAlign w:val="center"/>
          </w:tcPr>
          <w:p w14:paraId="34606FD7" w14:textId="77777777" w:rsidR="00345766" w:rsidRPr="00D31AE3" w:rsidRDefault="00345766" w:rsidP="00517ECA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흔하게</w:t>
            </w:r>
          </w:p>
        </w:tc>
        <w:tc>
          <w:tcPr>
            <w:tcW w:w="3750" w:type="pct"/>
            <w:vAlign w:val="center"/>
          </w:tcPr>
          <w:p w14:paraId="72AF4A6B" w14:textId="77777777" w:rsidR="00345766" w:rsidRPr="00D31AE3" w:rsidRDefault="00345766" w:rsidP="00517ECA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두통, 어지</w:t>
            </w:r>
            <w:r w:rsidR="00AD3C4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럼증</w:t>
            </w:r>
          </w:p>
        </w:tc>
      </w:tr>
      <w:tr w:rsidR="00FF3D73" w:rsidRPr="00D31AE3" w14:paraId="16665C8D" w14:textId="77777777" w:rsidTr="00345766">
        <w:trPr>
          <w:cantSplit/>
        </w:trPr>
        <w:tc>
          <w:tcPr>
            <w:tcW w:w="5000" w:type="pct"/>
            <w:gridSpan w:val="2"/>
            <w:vAlign w:val="center"/>
          </w:tcPr>
          <w:p w14:paraId="6C410B96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</w:rPr>
              <w:lastRenderedPageBreak/>
              <w:t>위장</w:t>
            </w:r>
            <w:r w:rsidR="00AD3C4C" w:rsidRPr="00D31AE3">
              <w:rPr>
                <w:rFonts w:asciiTheme="minorEastAsia" w:hAnsiTheme="minorEastAsia" w:hint="eastAsia"/>
                <w:i/>
                <w:i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</w:rPr>
              <w:t>장애</w:t>
            </w:r>
          </w:p>
        </w:tc>
      </w:tr>
      <w:tr w:rsidR="00FF3D73" w:rsidRPr="00D31AE3" w14:paraId="548DA121" w14:textId="77777777" w:rsidTr="00345766">
        <w:trPr>
          <w:cantSplit/>
        </w:trPr>
        <w:tc>
          <w:tcPr>
            <w:tcW w:w="1250" w:type="pct"/>
            <w:vAlign w:val="center"/>
          </w:tcPr>
          <w:p w14:paraId="6FF945CA" w14:textId="77777777" w:rsidR="00345766" w:rsidRPr="00D31AE3" w:rsidRDefault="00345766" w:rsidP="00517ECA">
            <w:pPr>
              <w:keepNext/>
              <w:keepLines/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흔하게</w:t>
            </w:r>
          </w:p>
        </w:tc>
        <w:tc>
          <w:tcPr>
            <w:tcW w:w="3750" w:type="pct"/>
            <w:vAlign w:val="center"/>
          </w:tcPr>
          <w:p w14:paraId="48F75BE8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 xml:space="preserve">설사, </w:t>
            </w:r>
            <w:r w:rsidR="00F411D5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오심</w:t>
            </w:r>
          </w:p>
        </w:tc>
      </w:tr>
      <w:tr w:rsidR="00FF3D73" w:rsidRPr="00D31AE3" w14:paraId="410CB4C3" w14:textId="77777777" w:rsidTr="00345766">
        <w:trPr>
          <w:cantSplit/>
        </w:trPr>
        <w:tc>
          <w:tcPr>
            <w:tcW w:w="1250" w:type="pct"/>
            <w:vAlign w:val="center"/>
          </w:tcPr>
          <w:p w14:paraId="586B64A0" w14:textId="77777777" w:rsidR="00345766" w:rsidRPr="00D31AE3" w:rsidRDefault="00AD3C4C" w:rsidP="00517ECA">
            <w:pPr>
              <w:keepNext/>
              <w:keepLines/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때때로</w:t>
            </w:r>
          </w:p>
        </w:tc>
        <w:tc>
          <w:tcPr>
            <w:tcW w:w="3750" w:type="pct"/>
            <w:vAlign w:val="center"/>
          </w:tcPr>
          <w:p w14:paraId="2B002EB6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구토, 복통, 소화불량, </w:t>
            </w:r>
            <w:r w:rsidR="00685E00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헛배부름</w:t>
            </w:r>
          </w:p>
        </w:tc>
      </w:tr>
      <w:tr w:rsidR="00FF3D73" w:rsidRPr="00D31AE3" w14:paraId="79D02DAC" w14:textId="77777777" w:rsidTr="00E84437">
        <w:trPr>
          <w:cantSplit/>
        </w:trPr>
        <w:tc>
          <w:tcPr>
            <w:tcW w:w="1" w:type="pct"/>
            <w:gridSpan w:val="2"/>
            <w:vAlign w:val="center"/>
          </w:tcPr>
          <w:p w14:paraId="1F7F82F8" w14:textId="77777777" w:rsidR="00D06263" w:rsidRPr="00D31AE3" w:rsidRDefault="00D06263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i/>
                <w:sz w:val="22"/>
                <w:szCs w:val="22"/>
                <w:lang w:eastAsia="ko-KR"/>
              </w:rPr>
              <w:t>간담즙 장애</w:t>
            </w:r>
          </w:p>
        </w:tc>
      </w:tr>
      <w:tr w:rsidR="00FF3D73" w:rsidRPr="00D31AE3" w14:paraId="5BF10D23" w14:textId="77777777" w:rsidTr="00345766">
        <w:trPr>
          <w:cantSplit/>
        </w:trPr>
        <w:tc>
          <w:tcPr>
            <w:tcW w:w="1250" w:type="pct"/>
            <w:vAlign w:val="center"/>
          </w:tcPr>
          <w:p w14:paraId="4275078F" w14:textId="77777777" w:rsidR="00D06263" w:rsidRPr="00D31AE3" w:rsidRDefault="00D06263" w:rsidP="00517ECA">
            <w:pPr>
              <w:keepNext/>
              <w:keepLines/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때때로</w:t>
            </w:r>
          </w:p>
        </w:tc>
        <w:tc>
          <w:tcPr>
            <w:tcW w:w="3750" w:type="pct"/>
            <w:vAlign w:val="center"/>
          </w:tcPr>
          <w:p w14:paraId="1EAFDE54" w14:textId="77777777" w:rsidR="00D06263" w:rsidRPr="00D31AE3" w:rsidRDefault="00D06263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고빌리루빈혈증</w:t>
            </w:r>
          </w:p>
        </w:tc>
      </w:tr>
      <w:tr w:rsidR="00FF3D73" w:rsidRPr="00D31AE3" w14:paraId="7CB068C5" w14:textId="77777777" w:rsidTr="00345766">
        <w:trPr>
          <w:cantSplit/>
        </w:trPr>
        <w:tc>
          <w:tcPr>
            <w:tcW w:w="5000" w:type="pct"/>
            <w:gridSpan w:val="2"/>
            <w:vAlign w:val="center"/>
          </w:tcPr>
          <w:p w14:paraId="4991E2A3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</w:rPr>
              <w:t>피부 및 피하조직 장애</w:t>
            </w:r>
          </w:p>
        </w:tc>
      </w:tr>
      <w:tr w:rsidR="00FF3D73" w:rsidRPr="00D31AE3" w14:paraId="0BB335A2" w14:textId="77777777" w:rsidTr="00345766">
        <w:trPr>
          <w:cantSplit/>
        </w:trPr>
        <w:tc>
          <w:tcPr>
            <w:tcW w:w="1250" w:type="pct"/>
            <w:vAlign w:val="center"/>
          </w:tcPr>
          <w:p w14:paraId="16B03A71" w14:textId="77777777" w:rsidR="00345766" w:rsidRPr="00D31AE3" w:rsidRDefault="00AD3C4C" w:rsidP="00517ECA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때때로</w:t>
            </w:r>
          </w:p>
        </w:tc>
        <w:tc>
          <w:tcPr>
            <w:tcW w:w="3750" w:type="pct"/>
            <w:vAlign w:val="center"/>
          </w:tcPr>
          <w:p w14:paraId="01BEB1AF" w14:textId="77777777" w:rsidR="00345766" w:rsidRPr="00D31AE3" w:rsidRDefault="00345766" w:rsidP="00517ECA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혈관부종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  <w:t>3</w:t>
            </w:r>
            <w:r w:rsidR="00EB4A7E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, 4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, 발진, 가려움</w:t>
            </w:r>
            <w:r w:rsidR="00AD3C4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증</w:t>
            </w:r>
            <w:r w:rsidR="00EB4A7E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, 두드러기</w:t>
            </w:r>
            <w:r w:rsidR="00EB4A7E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4</w:t>
            </w:r>
          </w:p>
        </w:tc>
      </w:tr>
      <w:tr w:rsidR="005F589F" w:rsidRPr="00D31AE3" w14:paraId="4B9A2640" w14:textId="77777777" w:rsidTr="00345766">
        <w:trPr>
          <w:cantSplit/>
        </w:trPr>
        <w:tc>
          <w:tcPr>
            <w:tcW w:w="1250" w:type="pct"/>
            <w:vAlign w:val="center"/>
          </w:tcPr>
          <w:p w14:paraId="751D3E06" w14:textId="77777777" w:rsidR="005F589F" w:rsidRPr="00D31AE3" w:rsidRDefault="005F589F" w:rsidP="00517ECA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드물게</w:t>
            </w:r>
          </w:p>
        </w:tc>
        <w:tc>
          <w:tcPr>
            <w:tcW w:w="3750" w:type="pct"/>
            <w:vAlign w:val="center"/>
          </w:tcPr>
          <w:p w14:paraId="7DE16986" w14:textId="77777777" w:rsidR="005F589F" w:rsidRPr="00D31AE3" w:rsidRDefault="005F589F" w:rsidP="00517ECA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스티븐스존슨 증후군</w:t>
            </w:r>
            <w:r w:rsidRPr="0022108A"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  <w:t>5</w:t>
            </w:r>
          </w:p>
        </w:tc>
      </w:tr>
      <w:tr w:rsidR="00FF3D73" w:rsidRPr="00D31AE3" w14:paraId="4C3859D6" w14:textId="77777777" w:rsidTr="00345766">
        <w:trPr>
          <w:cantSplit/>
        </w:trPr>
        <w:tc>
          <w:tcPr>
            <w:tcW w:w="5000" w:type="pct"/>
            <w:gridSpan w:val="2"/>
            <w:vAlign w:val="center"/>
          </w:tcPr>
          <w:p w14:paraId="73BA46BB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  <w:lang w:eastAsia="ko-KR"/>
              </w:rPr>
              <w:t>근골격 및 결합조직 장애</w:t>
            </w:r>
          </w:p>
        </w:tc>
      </w:tr>
      <w:tr w:rsidR="00FF3D73" w:rsidRPr="00D31AE3" w14:paraId="4539E11D" w14:textId="77777777" w:rsidTr="00345766">
        <w:trPr>
          <w:cantSplit/>
        </w:trPr>
        <w:tc>
          <w:tcPr>
            <w:tcW w:w="1250" w:type="pct"/>
            <w:vAlign w:val="center"/>
          </w:tcPr>
          <w:p w14:paraId="28DB41C8" w14:textId="77777777" w:rsidR="00345766" w:rsidRPr="00D31AE3" w:rsidRDefault="00AD3C4C" w:rsidP="00517ECA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때때로</w:t>
            </w:r>
          </w:p>
        </w:tc>
        <w:tc>
          <w:tcPr>
            <w:tcW w:w="3750" w:type="pct"/>
            <w:vAlign w:val="center"/>
          </w:tcPr>
          <w:p w14:paraId="7E7763BA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관절통</w:t>
            </w:r>
          </w:p>
        </w:tc>
      </w:tr>
      <w:tr w:rsidR="00FF3D73" w:rsidRPr="00D31AE3" w14:paraId="7180511D" w14:textId="77777777" w:rsidTr="00345766">
        <w:trPr>
          <w:cantSplit/>
        </w:trPr>
        <w:tc>
          <w:tcPr>
            <w:tcW w:w="5000" w:type="pct"/>
            <w:gridSpan w:val="2"/>
            <w:vAlign w:val="center"/>
          </w:tcPr>
          <w:p w14:paraId="587DE9D4" w14:textId="77777777" w:rsidR="00345766" w:rsidRPr="00D31AE3" w:rsidRDefault="00685E00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i/>
                <w:iCs/>
                <w:sz w:val="22"/>
                <w:szCs w:val="22"/>
                <w:lang w:eastAsia="ko-KR"/>
              </w:rPr>
              <w:t>일반</w:t>
            </w:r>
            <w:r w:rsidR="00345766" w:rsidRPr="00D31AE3">
              <w:rPr>
                <w:rFonts w:asciiTheme="minorEastAsia" w:hAnsiTheme="minorEastAsia"/>
                <w:i/>
                <w:iCs/>
                <w:sz w:val="22"/>
                <w:szCs w:val="22"/>
                <w:lang w:eastAsia="ko-KR"/>
              </w:rPr>
              <w:t xml:space="preserve"> 장애 및 투여 부위 병태</w:t>
            </w:r>
          </w:p>
        </w:tc>
      </w:tr>
      <w:tr w:rsidR="00FF3D73" w:rsidRPr="00D31AE3" w14:paraId="3BF8FAA3" w14:textId="77777777" w:rsidTr="00345766">
        <w:trPr>
          <w:cantSplit/>
        </w:trPr>
        <w:tc>
          <w:tcPr>
            <w:tcW w:w="1250" w:type="pct"/>
            <w:vAlign w:val="center"/>
          </w:tcPr>
          <w:p w14:paraId="62B4C357" w14:textId="77777777" w:rsidR="00345766" w:rsidRPr="00D31AE3" w:rsidRDefault="00345766" w:rsidP="00517ECA">
            <w:pPr>
              <w:keepNext/>
              <w:keepLines/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흔하게</w:t>
            </w:r>
          </w:p>
        </w:tc>
        <w:tc>
          <w:tcPr>
            <w:tcW w:w="3750" w:type="pct"/>
            <w:vAlign w:val="center"/>
          </w:tcPr>
          <w:p w14:paraId="4BB6B98C" w14:textId="77777777" w:rsidR="00345766" w:rsidRPr="00D31AE3" w:rsidRDefault="00345766" w:rsidP="00517ECA">
            <w:pPr>
              <w:keepNext/>
              <w:keepLines/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피로</w:t>
            </w:r>
          </w:p>
        </w:tc>
      </w:tr>
    </w:tbl>
    <w:p w14:paraId="59B423B1" w14:textId="595C4265" w:rsidR="00345766" w:rsidRPr="00D31AE3" w:rsidRDefault="00345766" w:rsidP="00517ECA">
      <w:pPr>
        <w:keepLines/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vertAlign w:val="superscript"/>
          <w:lang w:eastAsia="ko-KR"/>
        </w:rPr>
        <w:t>1</w:t>
      </w:r>
      <w:r w:rsidRPr="00D31AE3">
        <w:rPr>
          <w:rFonts w:asciiTheme="minorEastAsia" w:hAnsiTheme="minorEastAsia"/>
          <w:lang w:eastAsia="ko-KR"/>
        </w:rPr>
        <w:t>혈관부종 빈혈</w:t>
      </w:r>
      <w:r w:rsidR="005F589F">
        <w:rPr>
          <w:rFonts w:asciiTheme="minorEastAsia" w:hAnsiTheme="minorEastAsia" w:hint="eastAsia"/>
          <w:lang w:eastAsia="ko-KR"/>
        </w:rPr>
        <w:t>,</w:t>
      </w:r>
      <w:r w:rsidR="00EB4A7E" w:rsidRPr="00D31AE3">
        <w:rPr>
          <w:rFonts w:asciiTheme="minorEastAsia" w:hAnsiTheme="minorEastAsia" w:hint="eastAsia"/>
          <w:lang w:eastAsia="ko-KR"/>
        </w:rPr>
        <w:t xml:space="preserve"> 두드러기</w:t>
      </w:r>
      <w:r w:rsidR="005F589F">
        <w:rPr>
          <w:rFonts w:asciiTheme="minorEastAsia" w:hAnsiTheme="minorEastAsia" w:hint="eastAsia"/>
          <w:lang w:eastAsia="ko-KR"/>
        </w:rPr>
        <w:t xml:space="preserve"> 및 스티븐스존슨 증후군</w:t>
      </w:r>
      <w:r w:rsidRPr="00D31AE3">
        <w:rPr>
          <w:rFonts w:asciiTheme="minorEastAsia" w:hAnsiTheme="minorEastAsia"/>
          <w:lang w:eastAsia="ko-KR"/>
        </w:rPr>
        <w:t>(각주 2</w:t>
      </w:r>
      <w:r w:rsidR="005F589F">
        <w:rPr>
          <w:rFonts w:asciiTheme="minorEastAsia" w:hAnsiTheme="minorEastAsia"/>
          <w:lang w:eastAsia="ko-KR"/>
        </w:rPr>
        <w:t>-5</w:t>
      </w:r>
      <w:r w:rsidRPr="00D31AE3">
        <w:rPr>
          <w:rFonts w:asciiTheme="minorEastAsia" w:hAnsiTheme="minorEastAsia"/>
          <w:lang w:eastAsia="ko-KR"/>
        </w:rPr>
        <w:t xml:space="preserve"> 참조)</w:t>
      </w:r>
      <w:r w:rsidR="00C70A14" w:rsidRPr="00D31AE3">
        <w:rPr>
          <w:rFonts w:asciiTheme="minorEastAsia" w:hAnsiTheme="minorEastAsia" w:hint="eastAsia"/>
          <w:lang w:eastAsia="ko-KR"/>
        </w:rPr>
        <w:t>를</w:t>
      </w:r>
      <w:r w:rsidRPr="00D31AE3">
        <w:rPr>
          <w:rFonts w:asciiTheme="minorEastAsia" w:hAnsiTheme="minorEastAsia"/>
          <w:lang w:eastAsia="ko-KR"/>
        </w:rPr>
        <w:t xml:space="preserve"> 제외한 모든 이상반응</w:t>
      </w:r>
      <w:r w:rsidR="008B7A3B" w:rsidRPr="00D31AE3">
        <w:rPr>
          <w:rFonts w:asciiTheme="minorEastAsia" w:hAnsiTheme="minorEastAsia" w:hint="eastAsia"/>
          <w:lang w:eastAsia="ko-KR"/>
        </w:rPr>
        <w:t>은</w:t>
      </w:r>
      <w:r w:rsidRPr="00D31AE3">
        <w:rPr>
          <w:rFonts w:asciiTheme="minorEastAsia" w:hAnsiTheme="minorEastAsia"/>
          <w:lang w:eastAsia="ko-KR"/>
        </w:rPr>
        <w:t xml:space="preserve"> 엠트리시타빈+테노포비르 알라페나미드 함유 제품의 임상</w:t>
      </w:r>
      <w:r w:rsidR="008B7A3B" w:rsidRPr="00D31AE3">
        <w:rPr>
          <w:rFonts w:asciiTheme="minorEastAsia" w:hAnsiTheme="minorEastAsia" w:hint="eastAsia"/>
          <w:lang w:eastAsia="ko-KR"/>
        </w:rPr>
        <w:t>시험</w:t>
      </w:r>
      <w:r w:rsidRPr="00D31AE3">
        <w:rPr>
          <w:rFonts w:asciiTheme="minorEastAsia" w:hAnsiTheme="minorEastAsia"/>
          <w:lang w:eastAsia="ko-KR"/>
        </w:rPr>
        <w:t>에서 확인되었다.</w:t>
      </w:r>
      <w:r w:rsidR="000410E4" w:rsidRPr="00D31AE3">
        <w:rPr>
          <w:rFonts w:asciiTheme="minorEastAsia" w:hAnsiTheme="minorEastAsia"/>
          <w:lang w:eastAsia="ko-KR"/>
        </w:rPr>
        <w:t xml:space="preserve"> </w:t>
      </w:r>
      <w:r w:rsidRPr="00D31AE3">
        <w:rPr>
          <w:rFonts w:asciiTheme="minorEastAsia" w:hAnsiTheme="minorEastAsia"/>
          <w:lang w:eastAsia="ko-KR"/>
        </w:rPr>
        <w:t xml:space="preserve">빈도는 치료 경험이 없는 </w:t>
      </w:r>
      <w:r w:rsidR="00FE21B9" w:rsidRPr="00D31AE3">
        <w:rPr>
          <w:rFonts w:asciiTheme="minorEastAsia" w:hAnsiTheme="minorEastAsia" w:hint="eastAsia"/>
          <w:lang w:eastAsia="ko-KR"/>
        </w:rPr>
        <w:t>대상</w:t>
      </w:r>
      <w:r w:rsidRPr="00D31AE3">
        <w:rPr>
          <w:rFonts w:asciiTheme="minorEastAsia" w:hAnsiTheme="minorEastAsia"/>
          <w:lang w:eastAsia="ko-KR"/>
        </w:rPr>
        <w:t>자를 대상으로 한 이 약의 3상 임상</w:t>
      </w:r>
      <w:r w:rsidR="00FE21B9" w:rsidRPr="00D31AE3">
        <w:rPr>
          <w:rFonts w:asciiTheme="minorEastAsia" w:hAnsiTheme="minorEastAsia" w:hint="eastAsia"/>
          <w:lang w:eastAsia="ko-KR"/>
        </w:rPr>
        <w:t>시험</w:t>
      </w:r>
      <w:r w:rsidRPr="00D31AE3">
        <w:rPr>
          <w:rFonts w:asciiTheme="minorEastAsia" w:hAnsiTheme="minorEastAsia"/>
          <w:lang w:eastAsia="ko-KR"/>
        </w:rPr>
        <w:t xml:space="preserve"> </w:t>
      </w:r>
      <w:r w:rsidR="00EB4A7E" w:rsidRPr="00D31AE3">
        <w:rPr>
          <w:rFonts w:asciiTheme="minorEastAsia" w:hAnsiTheme="minorEastAsia" w:hint="eastAsia"/>
          <w:lang w:eastAsia="ko-KR"/>
        </w:rPr>
        <w:t>96</w:t>
      </w:r>
      <w:r w:rsidRPr="00D31AE3">
        <w:rPr>
          <w:rFonts w:asciiTheme="minorEastAsia" w:hAnsiTheme="minorEastAsia"/>
          <w:lang w:eastAsia="ko-KR"/>
        </w:rPr>
        <w:t xml:space="preserve">주까지의 </w:t>
      </w:r>
      <w:r w:rsidR="00FE21B9" w:rsidRPr="00D31AE3">
        <w:rPr>
          <w:rFonts w:asciiTheme="minorEastAsia" w:hAnsiTheme="minorEastAsia" w:hint="eastAsia"/>
          <w:lang w:eastAsia="ko-KR"/>
        </w:rPr>
        <w:t>데이터</w:t>
      </w:r>
      <w:r w:rsidRPr="00D31AE3">
        <w:rPr>
          <w:rFonts w:asciiTheme="minorEastAsia" w:hAnsiTheme="minorEastAsia"/>
          <w:lang w:eastAsia="ko-KR"/>
        </w:rPr>
        <w:t>에서 도출되었다(GS-US-380-1489 및 GS</w:t>
      </w:r>
      <w:r w:rsidRPr="00D31AE3">
        <w:rPr>
          <w:rFonts w:asciiTheme="minorEastAsia" w:hAnsiTheme="minorEastAsia"/>
          <w:lang w:eastAsia="ko-KR"/>
        </w:rPr>
        <w:noBreakHyphen/>
        <w:t>US</w:t>
      </w:r>
      <w:r w:rsidRPr="00D31AE3">
        <w:rPr>
          <w:rFonts w:asciiTheme="minorEastAsia" w:hAnsiTheme="minorEastAsia"/>
          <w:lang w:eastAsia="ko-KR"/>
        </w:rPr>
        <w:noBreakHyphen/>
        <w:t>380</w:t>
      </w:r>
      <w:r w:rsidRPr="00D31AE3">
        <w:rPr>
          <w:rFonts w:asciiTheme="minorEastAsia" w:hAnsiTheme="minorEastAsia"/>
          <w:lang w:eastAsia="ko-KR"/>
        </w:rPr>
        <w:noBreakHyphen/>
        <w:t>1490).</w:t>
      </w:r>
    </w:p>
    <w:p w14:paraId="6ECA2D64" w14:textId="77777777" w:rsidR="00345766" w:rsidRPr="00D31AE3" w:rsidRDefault="00345766" w:rsidP="00517ECA">
      <w:pPr>
        <w:keepLines/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vertAlign w:val="superscript"/>
          <w:lang w:eastAsia="ko-KR"/>
        </w:rPr>
        <w:t>2</w:t>
      </w:r>
      <w:r w:rsidRPr="00D31AE3">
        <w:rPr>
          <w:rFonts w:asciiTheme="minorEastAsia" w:hAnsiTheme="minorEastAsia"/>
          <w:lang w:eastAsia="ko-KR"/>
        </w:rPr>
        <w:t>이 이상반응은 엠트리시타빈+테노포비르 알라페나미드 함유 제품에 대한 임상</w:t>
      </w:r>
      <w:r w:rsidR="00FE21B9" w:rsidRPr="00D31AE3">
        <w:rPr>
          <w:rFonts w:asciiTheme="minorEastAsia" w:hAnsiTheme="minorEastAsia" w:hint="eastAsia"/>
          <w:lang w:eastAsia="ko-KR"/>
        </w:rPr>
        <w:t>시험</w:t>
      </w:r>
      <w:r w:rsidRPr="00D31AE3">
        <w:rPr>
          <w:rFonts w:asciiTheme="minorEastAsia" w:hAnsiTheme="minorEastAsia"/>
          <w:lang w:eastAsia="ko-KR"/>
        </w:rPr>
        <w:t>에서는 관찰되지 않았으나</w:t>
      </w:r>
      <w:r w:rsidR="00327FDC" w:rsidRPr="00D31AE3">
        <w:rPr>
          <w:rFonts w:asciiTheme="minorEastAsia" w:hAnsiTheme="minorEastAsia"/>
          <w:lang w:eastAsia="ko-KR"/>
        </w:rPr>
        <w:t>,</w:t>
      </w:r>
      <w:r w:rsidRPr="00D31AE3">
        <w:rPr>
          <w:rFonts w:asciiTheme="minorEastAsia" w:hAnsiTheme="minorEastAsia"/>
          <w:lang w:eastAsia="ko-KR"/>
        </w:rPr>
        <w:t xml:space="preserve"> </w:t>
      </w:r>
      <w:r w:rsidR="00327FDC" w:rsidRPr="00D31AE3">
        <w:rPr>
          <w:rFonts w:asciiTheme="minorEastAsia" w:hAnsiTheme="minorEastAsia" w:hint="eastAsia"/>
          <w:lang w:eastAsia="ko-KR"/>
        </w:rPr>
        <w:t>엠트리시타빈과</w:t>
      </w:r>
      <w:r w:rsidR="00327FDC" w:rsidRPr="00D31AE3">
        <w:rPr>
          <w:rFonts w:asciiTheme="minorEastAsia" w:hAnsiTheme="minorEastAsia"/>
          <w:lang w:eastAsia="ko-KR"/>
        </w:rPr>
        <w:t xml:space="preserve"> </w:t>
      </w:r>
      <w:r w:rsidR="00327FDC" w:rsidRPr="00D31AE3">
        <w:rPr>
          <w:rFonts w:asciiTheme="minorEastAsia" w:hAnsiTheme="minorEastAsia" w:hint="eastAsia"/>
          <w:lang w:eastAsia="ko-KR"/>
        </w:rPr>
        <w:t>기타</w:t>
      </w:r>
      <w:r w:rsidR="00327FDC" w:rsidRPr="00D31AE3">
        <w:rPr>
          <w:rFonts w:asciiTheme="minorEastAsia" w:hAnsiTheme="minorEastAsia"/>
          <w:lang w:eastAsia="ko-KR"/>
        </w:rPr>
        <w:t xml:space="preserve"> </w:t>
      </w:r>
      <w:r w:rsidR="00327FDC" w:rsidRPr="00D31AE3">
        <w:rPr>
          <w:rFonts w:asciiTheme="minorEastAsia" w:hAnsiTheme="minorEastAsia" w:hint="eastAsia"/>
          <w:lang w:eastAsia="ko-KR"/>
        </w:rPr>
        <w:t>항레트로바이러스제를</w:t>
      </w:r>
      <w:r w:rsidR="00327FDC" w:rsidRPr="00D31AE3">
        <w:rPr>
          <w:rFonts w:asciiTheme="minorEastAsia" w:hAnsiTheme="minorEastAsia"/>
          <w:lang w:eastAsia="ko-KR"/>
        </w:rPr>
        <w:t xml:space="preserve"> </w:t>
      </w:r>
      <w:r w:rsidR="00327FDC" w:rsidRPr="00D31AE3">
        <w:rPr>
          <w:rFonts w:asciiTheme="minorEastAsia" w:hAnsiTheme="minorEastAsia" w:hint="eastAsia"/>
          <w:lang w:eastAsia="ko-KR"/>
        </w:rPr>
        <w:t>병용</w:t>
      </w:r>
      <w:r w:rsidR="00327FDC" w:rsidRPr="00D31AE3">
        <w:rPr>
          <w:rFonts w:asciiTheme="minorEastAsia" w:hAnsiTheme="minorEastAsia"/>
          <w:lang w:eastAsia="ko-KR"/>
        </w:rPr>
        <w:t xml:space="preserve"> </w:t>
      </w:r>
      <w:r w:rsidR="00327FDC" w:rsidRPr="00D31AE3">
        <w:rPr>
          <w:rFonts w:asciiTheme="minorEastAsia" w:hAnsiTheme="minorEastAsia" w:hint="eastAsia"/>
          <w:lang w:eastAsia="ko-KR"/>
        </w:rPr>
        <w:t>투여한</w:t>
      </w:r>
      <w:r w:rsidR="00327FDC" w:rsidRPr="00D31AE3">
        <w:rPr>
          <w:rFonts w:asciiTheme="minorEastAsia" w:hAnsiTheme="minorEastAsia"/>
          <w:lang w:eastAsia="ko-KR"/>
        </w:rPr>
        <w:t xml:space="preserve"> </w:t>
      </w:r>
      <w:r w:rsidR="00327FDC" w:rsidRPr="00D31AE3">
        <w:rPr>
          <w:rFonts w:asciiTheme="minorEastAsia" w:hAnsiTheme="minorEastAsia" w:hint="eastAsia"/>
          <w:lang w:eastAsia="ko-KR"/>
        </w:rPr>
        <w:t>임상시험</w:t>
      </w:r>
      <w:r w:rsidRPr="00D31AE3">
        <w:rPr>
          <w:rFonts w:asciiTheme="minorEastAsia" w:hAnsiTheme="minorEastAsia"/>
          <w:lang w:eastAsia="ko-KR"/>
        </w:rPr>
        <w:t xml:space="preserve"> 또는 시판 후 경험에서 확인되었다.</w:t>
      </w:r>
    </w:p>
    <w:p w14:paraId="5D3C4B57" w14:textId="77777777" w:rsidR="00345766" w:rsidRPr="00D31AE3" w:rsidRDefault="00345766" w:rsidP="00517ECA">
      <w:pPr>
        <w:keepLines/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vertAlign w:val="superscript"/>
          <w:lang w:eastAsia="ko-KR"/>
        </w:rPr>
        <w:t>3</w:t>
      </w:r>
      <w:r w:rsidRPr="00D31AE3">
        <w:rPr>
          <w:rFonts w:asciiTheme="minorEastAsia" w:hAnsiTheme="minorEastAsia"/>
          <w:lang w:eastAsia="ko-KR"/>
        </w:rPr>
        <w:t>이 이상반응은 엠트리시타빈</w:t>
      </w:r>
      <w:r w:rsidR="00226DA4" w:rsidRPr="00D31AE3">
        <w:rPr>
          <w:rFonts w:asciiTheme="minorEastAsia" w:hAnsiTheme="minorEastAsia" w:hint="eastAsia"/>
          <w:lang w:eastAsia="ko-KR"/>
        </w:rPr>
        <w:t xml:space="preserve"> 함유</w:t>
      </w:r>
      <w:r w:rsidR="00EB4A7E" w:rsidRPr="00D31AE3">
        <w:rPr>
          <w:rFonts w:asciiTheme="minorEastAsia" w:hAnsiTheme="minorEastAsia" w:hint="eastAsia"/>
          <w:lang w:eastAsia="ko-KR"/>
        </w:rPr>
        <w:t xml:space="preserve"> 제품</w:t>
      </w:r>
      <w:r w:rsidRPr="00D31AE3">
        <w:rPr>
          <w:rFonts w:asciiTheme="minorEastAsia" w:hAnsiTheme="minorEastAsia"/>
          <w:lang w:eastAsia="ko-KR"/>
        </w:rPr>
        <w:t>에 대한 시판 후 조사</w:t>
      </w:r>
      <w:r w:rsidR="00327FDC" w:rsidRPr="00D31AE3">
        <w:rPr>
          <w:rFonts w:asciiTheme="minorEastAsia" w:hAnsiTheme="minorEastAsia" w:hint="eastAsia"/>
          <w:lang w:eastAsia="ko-KR"/>
        </w:rPr>
        <w:t>에서</w:t>
      </w:r>
      <w:r w:rsidR="00327FDC" w:rsidRPr="00D31AE3">
        <w:rPr>
          <w:rFonts w:asciiTheme="minorEastAsia" w:hAnsiTheme="minorEastAsia"/>
          <w:lang w:eastAsia="ko-KR"/>
        </w:rPr>
        <w:t xml:space="preserve"> </w:t>
      </w:r>
      <w:r w:rsidR="00327FDC" w:rsidRPr="00D31AE3">
        <w:rPr>
          <w:rFonts w:asciiTheme="minorEastAsia" w:hAnsiTheme="minorEastAsia" w:hint="eastAsia"/>
          <w:lang w:eastAsia="ko-KR"/>
        </w:rPr>
        <w:t>관찰되었</w:t>
      </w:r>
      <w:r w:rsidR="00EB4A7E" w:rsidRPr="00D31AE3">
        <w:rPr>
          <w:rFonts w:asciiTheme="minorEastAsia" w:hAnsiTheme="minorEastAsia" w:hint="eastAsia"/>
          <w:lang w:eastAsia="ko-KR"/>
        </w:rPr>
        <w:t>다.</w:t>
      </w:r>
    </w:p>
    <w:p w14:paraId="6D2325BD" w14:textId="77777777" w:rsidR="00EB4A7E" w:rsidRDefault="00EB4A7E" w:rsidP="00517ECA">
      <w:pPr>
        <w:keepLines/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 w:hint="eastAsia"/>
          <w:vertAlign w:val="superscript"/>
          <w:lang w:eastAsia="ko-KR"/>
        </w:rPr>
        <w:t>4</w:t>
      </w:r>
      <w:r w:rsidRPr="00D31AE3">
        <w:rPr>
          <w:rFonts w:asciiTheme="minorEastAsia" w:hAnsiTheme="minorEastAsia" w:hint="eastAsia"/>
          <w:lang w:eastAsia="ko-KR"/>
        </w:rPr>
        <w:t xml:space="preserve">이 이상반응은 테노포비르 </w:t>
      </w:r>
      <w:r w:rsidR="00226DA4" w:rsidRPr="00D31AE3">
        <w:rPr>
          <w:rFonts w:asciiTheme="minorEastAsia" w:hAnsiTheme="minorEastAsia" w:hint="eastAsia"/>
          <w:lang w:eastAsia="ko-KR"/>
        </w:rPr>
        <w:t>알라페나미드 함유</w:t>
      </w:r>
      <w:r w:rsidRPr="00D31AE3">
        <w:rPr>
          <w:rFonts w:asciiTheme="minorEastAsia" w:hAnsiTheme="minorEastAsia" w:hint="eastAsia"/>
          <w:lang w:eastAsia="ko-KR"/>
        </w:rPr>
        <w:t xml:space="preserve"> </w:t>
      </w:r>
      <w:r w:rsidR="00C70A14" w:rsidRPr="00D31AE3">
        <w:rPr>
          <w:rFonts w:asciiTheme="minorEastAsia" w:hAnsiTheme="minorEastAsia" w:hint="eastAsia"/>
          <w:lang w:eastAsia="ko-KR"/>
        </w:rPr>
        <w:t>제품</w:t>
      </w:r>
      <w:r w:rsidRPr="00D31AE3">
        <w:rPr>
          <w:rFonts w:asciiTheme="minorEastAsia" w:hAnsiTheme="minorEastAsia" w:hint="eastAsia"/>
          <w:lang w:eastAsia="ko-KR"/>
        </w:rPr>
        <w:t xml:space="preserve">의 시판 후 </w:t>
      </w:r>
      <w:r w:rsidR="00F411D5" w:rsidRPr="00D31AE3">
        <w:rPr>
          <w:rFonts w:asciiTheme="minorEastAsia" w:hAnsiTheme="minorEastAsia" w:hint="eastAsia"/>
          <w:lang w:eastAsia="ko-KR"/>
        </w:rPr>
        <w:t>조사</w:t>
      </w:r>
      <w:r w:rsidRPr="00D31AE3">
        <w:rPr>
          <w:rFonts w:asciiTheme="minorEastAsia" w:hAnsiTheme="minorEastAsia" w:hint="eastAsia"/>
          <w:lang w:eastAsia="ko-KR"/>
        </w:rPr>
        <w:t xml:space="preserve">에서 </w:t>
      </w:r>
      <w:r w:rsidR="00C70A14" w:rsidRPr="00D31AE3">
        <w:rPr>
          <w:rFonts w:asciiTheme="minorEastAsia" w:hAnsiTheme="minorEastAsia" w:hint="eastAsia"/>
          <w:lang w:eastAsia="ko-KR"/>
        </w:rPr>
        <w:t>관찰</w:t>
      </w:r>
      <w:r w:rsidRPr="00D31AE3">
        <w:rPr>
          <w:rFonts w:asciiTheme="minorEastAsia" w:hAnsiTheme="minorEastAsia" w:hint="eastAsia"/>
          <w:lang w:eastAsia="ko-KR"/>
        </w:rPr>
        <w:t xml:space="preserve">되었다. </w:t>
      </w:r>
    </w:p>
    <w:p w14:paraId="786BBB64" w14:textId="23F6C1E0" w:rsidR="005F589F" w:rsidRPr="005F589F" w:rsidRDefault="005F589F" w:rsidP="00517ECA">
      <w:pPr>
        <w:keepLines/>
        <w:autoSpaceDE w:val="0"/>
        <w:autoSpaceDN w:val="0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vertAlign w:val="superscript"/>
          <w:lang w:eastAsia="ko-KR"/>
        </w:rPr>
        <w:t>5</w:t>
      </w:r>
      <w:r w:rsidRPr="00D31AE3">
        <w:rPr>
          <w:rFonts w:asciiTheme="minorEastAsia" w:hAnsiTheme="minorEastAsia" w:hint="eastAsia"/>
          <w:lang w:eastAsia="ko-KR"/>
        </w:rPr>
        <w:t xml:space="preserve">이 이상반응은 </w:t>
      </w:r>
      <w:r>
        <w:rPr>
          <w:rFonts w:asciiTheme="minorEastAsia" w:hAnsiTheme="minorEastAsia" w:hint="eastAsia"/>
          <w:lang w:eastAsia="ko-KR"/>
        </w:rPr>
        <w:t>이 약</w:t>
      </w:r>
      <w:r w:rsidRPr="00D31AE3">
        <w:rPr>
          <w:rFonts w:asciiTheme="minorEastAsia" w:hAnsiTheme="minorEastAsia" w:hint="eastAsia"/>
          <w:lang w:eastAsia="ko-KR"/>
        </w:rPr>
        <w:t xml:space="preserve">의 시판 후 조사에서 관찰되었다. </w:t>
      </w:r>
      <w:r>
        <w:rPr>
          <w:rFonts w:asciiTheme="minorEastAsia" w:hAnsiTheme="minorEastAsia" w:hint="eastAsia"/>
          <w:lang w:eastAsia="ko-KR"/>
        </w:rPr>
        <w:t xml:space="preserve">빈도는 </w:t>
      </w:r>
      <w:r>
        <w:rPr>
          <w:rFonts w:asciiTheme="minorEastAsia" w:hAnsiTheme="minorEastAsia"/>
          <w:lang w:eastAsia="ko-KR"/>
        </w:rPr>
        <w:t>3/X</w:t>
      </w:r>
      <w:r>
        <w:rPr>
          <w:rFonts w:asciiTheme="minorEastAsia" w:hAnsiTheme="minorEastAsia" w:hint="eastAsia"/>
          <w:lang w:eastAsia="ko-KR"/>
        </w:rPr>
        <w:t xml:space="preserve">를 사용해서 계산되었으며 이때 X는 임상시험에서 이 약에 노출된 </w:t>
      </w:r>
      <w:r w:rsidR="005268FC">
        <w:rPr>
          <w:rFonts w:asciiTheme="minorEastAsia" w:hAnsiTheme="minorEastAsia" w:hint="eastAsia"/>
          <w:lang w:eastAsia="ko-KR"/>
        </w:rPr>
        <w:t>누적</w:t>
      </w:r>
      <w:r>
        <w:rPr>
          <w:rFonts w:asciiTheme="minorEastAsia" w:hAnsiTheme="minorEastAsia" w:hint="eastAsia"/>
          <w:lang w:eastAsia="ko-KR"/>
        </w:rPr>
        <w:t xml:space="preserve"> 환자 수(</w:t>
      </w:r>
      <w:r>
        <w:rPr>
          <w:rFonts w:asciiTheme="minorEastAsia" w:hAnsiTheme="minorEastAsia"/>
          <w:lang w:eastAsia="ko-KR"/>
        </w:rPr>
        <w:t>N=3963)</w:t>
      </w:r>
      <w:r>
        <w:rPr>
          <w:rFonts w:asciiTheme="minorEastAsia" w:hAnsiTheme="minorEastAsia" w:hint="eastAsia"/>
          <w:lang w:eastAsia="ko-KR"/>
        </w:rPr>
        <w:t xml:space="preserve">를 </w:t>
      </w:r>
      <w:r w:rsidR="005268FC">
        <w:rPr>
          <w:rFonts w:asciiTheme="minorEastAsia" w:hAnsiTheme="minorEastAsia" w:hint="eastAsia"/>
          <w:lang w:eastAsia="ko-KR"/>
        </w:rPr>
        <w:t>나타낸다</w:t>
      </w:r>
      <w:r>
        <w:rPr>
          <w:rFonts w:asciiTheme="minorEastAsia" w:hAnsiTheme="minorEastAsia" w:hint="eastAsia"/>
          <w:lang w:eastAsia="ko-KR"/>
        </w:rPr>
        <w:t>.</w:t>
      </w:r>
    </w:p>
    <w:p w14:paraId="5800F5B8" w14:textId="77777777" w:rsidR="00345766" w:rsidRPr="005F589F" w:rsidRDefault="00345766" w:rsidP="00517ECA">
      <w:pPr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7DF8091" w14:textId="77777777" w:rsidR="00345766" w:rsidRPr="00D31AE3" w:rsidRDefault="00A92385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3)</w:t>
      </w:r>
      <w:r w:rsidR="005F19CC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</w:r>
      <w:r w:rsidR="00327FDC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특정</w:t>
      </w:r>
      <w:r w:rsidR="005F19CC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이상반응</w:t>
      </w:r>
      <w:r w:rsidR="00327FDC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에 대한</w:t>
      </w:r>
      <w:r w:rsidR="005F19CC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설명</w:t>
      </w:r>
    </w:p>
    <w:p w14:paraId="145403A9" w14:textId="77777777" w:rsidR="00345766" w:rsidRPr="00D31AE3" w:rsidRDefault="00D06263" w:rsidP="00517ECA">
      <w:pPr>
        <w:keepNext/>
        <w:keepLines/>
        <w:autoSpaceDE w:val="0"/>
        <w:autoSpaceDN w:val="0"/>
        <w:rPr>
          <w:rFonts w:asciiTheme="minorEastAsia" w:hAnsiTheme="minorEastAsia"/>
          <w:i/>
          <w:iCs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혈중 지질 및 혈당</w:t>
      </w:r>
    </w:p>
    <w:p w14:paraId="761D1AB8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항레트로바이러스 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치료를 받는 동안 </w:t>
      </w:r>
      <w:r w:rsidR="002A1B0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체중, 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>혈중 지질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및 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>혈당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수치가 증가할 수 있다(사용상의 주의사항 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'4. 일반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>적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주의’ 참조).</w:t>
      </w:r>
    </w:p>
    <w:p w14:paraId="55970B1D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E92448F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면역 </w:t>
      </w:r>
      <w:r w:rsidR="00D06263"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재구성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 증후군</w:t>
      </w:r>
    </w:p>
    <w:p w14:paraId="6C5CE070" w14:textId="77777777" w:rsidR="00345766" w:rsidRPr="00D31AE3" w:rsidRDefault="002A1B03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항레트로바이러스 병용 치료(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CART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)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>를 시작하는 시점에 심각한 면역 결핍이 있는 H</w:t>
      </w:r>
      <w:r w:rsidR="00136F78" w:rsidRPr="00D31AE3">
        <w:rPr>
          <w:rFonts w:asciiTheme="minorEastAsia" w:hAnsiTheme="minorEastAsia" w:hint="eastAsia"/>
          <w:sz w:val="22"/>
          <w:szCs w:val="22"/>
          <w:lang w:eastAsia="ko-KR"/>
        </w:rPr>
        <w:t>I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>V</w:t>
      </w:r>
      <w:r w:rsidR="00136F78" w:rsidRPr="00D31AE3">
        <w:rPr>
          <w:rFonts w:asciiTheme="minorEastAsia" w:hAnsiTheme="minorEastAsia" w:hint="eastAsia"/>
          <w:sz w:val="22"/>
          <w:szCs w:val="22"/>
          <w:lang w:eastAsia="ko-KR"/>
        </w:rPr>
        <w:t>,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감염 환자의 경우, 무증상 또는 잔류기회감염에 대한 염증 반응이 발생할 수 </w:t>
      </w:r>
      <w:r w:rsidR="00136F78" w:rsidRPr="00D31AE3">
        <w:rPr>
          <w:rFonts w:asciiTheme="minorEastAsia" w:hAnsiTheme="minorEastAsia" w:hint="eastAsia"/>
          <w:sz w:val="22"/>
          <w:szCs w:val="22"/>
          <w:lang w:eastAsia="ko-KR"/>
        </w:rPr>
        <w:t>있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다. 자가면역질환(예: 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lastRenderedPageBreak/>
        <w:t>그레이브스씨 병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및 자가면역 간염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>)도 보고되기도 하였으나 발병 시점은 매우 다양하며 치료 시작 후 몇 개월이 지난 뒤에 나타날 수도 있다</w:t>
      </w:r>
      <w:r w:rsidR="00327FDC" w:rsidRPr="00D31AE3" w:rsidDel="00327FDC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(사용상의 주의사항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136F78"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'4. 일반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>적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주의’ 참조).</w:t>
      </w:r>
    </w:p>
    <w:p w14:paraId="421B1542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240B6676" w14:textId="77777777" w:rsidR="00345766" w:rsidRPr="00D31AE3" w:rsidRDefault="00327FDC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골괴사증</w:t>
      </w:r>
    </w:p>
    <w:p w14:paraId="64667C68" w14:textId="77777777" w:rsidR="00345766" w:rsidRPr="00D31AE3" w:rsidRDefault="00327FDC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골괴사증의 사례는 일반적으로 인정되는 위험 요소인 진행된 HIV</w:t>
      </w:r>
      <w:r w:rsidR="00F411D5" w:rsidRPr="00D31AE3">
        <w:rPr>
          <w:rFonts w:asciiTheme="minorEastAsia" w:hAnsiTheme="minorEastAsia"/>
          <w:sz w:val="22"/>
          <w:szCs w:val="22"/>
          <w:lang w:eastAsia="ko-KR"/>
        </w:rPr>
        <w:t>-1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질환이나 CART에 장기간 노출된 환자에서 보고되었으며, 발생 빈도는 알려지지 않았다</w:t>
      </w:r>
      <w:r w:rsidRPr="00D31AE3" w:rsidDel="00327FDC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(사용상의 주의사항</w:t>
      </w:r>
      <w:r w:rsidR="002A1B0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136F78"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'4. 일반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>적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주의’ 참조).</w:t>
      </w:r>
    </w:p>
    <w:p w14:paraId="4ABF7CD2" w14:textId="77777777" w:rsidR="00534A8A" w:rsidRPr="00D31AE3" w:rsidRDefault="00534A8A" w:rsidP="00517ECA">
      <w:pPr>
        <w:autoSpaceDE w:val="0"/>
        <w:autoSpaceDN w:val="0"/>
        <w:rPr>
          <w:rFonts w:asciiTheme="minorEastAsia" w:hAnsiTheme="minorEastAsia"/>
          <w:i/>
          <w:sz w:val="22"/>
          <w:szCs w:val="22"/>
          <w:lang w:eastAsia="zh-CN"/>
        </w:rPr>
      </w:pPr>
    </w:p>
    <w:p w14:paraId="2F24525E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혈청 크레아티닌의 변화</w:t>
      </w:r>
    </w:p>
    <w:p w14:paraId="1F789DF7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빅테그라비르는 크레아티닌의 세뇨관 분비를 억제함으로써 혈청 크레아티닌을 증가시키는 것으로 나타났</w:t>
      </w:r>
      <w:r w:rsidR="00D06263" w:rsidRPr="00D31AE3">
        <w:rPr>
          <w:rFonts w:asciiTheme="minorEastAsia" w:hAnsiTheme="minorEastAsia" w:hint="eastAsia"/>
          <w:sz w:val="22"/>
          <w:szCs w:val="22"/>
          <w:lang w:eastAsia="ko-KR"/>
        </w:rPr>
        <w:t>으나, 이는 사구체 여과율 변화를 반영하지 않으므로 임상적으로 유의한 변화로 고려되지 않는다.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혈청 크레아티닌 증가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는 치료 시작 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4주 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이내에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발생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으며 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96</w:t>
      </w:r>
      <w:r w:rsidRPr="00D31AE3">
        <w:rPr>
          <w:rFonts w:asciiTheme="minorEastAsia" w:hAnsiTheme="minorEastAsia"/>
          <w:sz w:val="22"/>
          <w:szCs w:val="22"/>
          <w:lang w:eastAsia="ko-KR"/>
        </w:rPr>
        <w:t>주까지 안정적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으로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유지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되었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1489 및 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US-380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1490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혈청 크레아티닌 중간값(Q1, Q3)은 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기저시점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부터 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96</w:t>
      </w:r>
      <w:r w:rsidRPr="00D31AE3">
        <w:rPr>
          <w:rFonts w:asciiTheme="minorEastAsia" w:hAnsiTheme="minorEastAsia"/>
          <w:sz w:val="22"/>
          <w:szCs w:val="22"/>
          <w:lang w:eastAsia="ko-KR"/>
        </w:rPr>
        <w:t>주까지 이 약, 아바카비르/돌루테그라비르/라미부딘 및 돌루테그라비르+엠트리시타빈/테노포비르 알라페나미드군에서 각각 0.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09</w:t>
      </w:r>
      <w:r w:rsidR="00FB567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(0.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01</w:t>
      </w:r>
      <w:r w:rsidRPr="00D31AE3">
        <w:rPr>
          <w:rFonts w:asciiTheme="minorEastAsia" w:hAnsiTheme="minorEastAsia"/>
          <w:sz w:val="22"/>
          <w:szCs w:val="22"/>
          <w:lang w:eastAsia="ko-KR"/>
        </w:rPr>
        <w:t>, 0.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16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  <w:r w:rsidR="00F42909" w:rsidRPr="00D31AE3">
        <w:rPr>
          <w:rFonts w:asciiTheme="minorEastAsia" w:hAnsiTheme="minorEastAsia"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sz w:val="22"/>
          <w:szCs w:val="22"/>
          <w:lang w:eastAsia="ko-KR"/>
        </w:rPr>
        <w:t>mg/dL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(8.0 [0.9, 14.1] </w:t>
      </w:r>
      <w:r w:rsidR="00387393" w:rsidRPr="00D31AE3">
        <w:rPr>
          <w:rFonts w:asciiTheme="minorEastAsia" w:hAnsiTheme="minorEastAsia"/>
          <w:sz w:val="22"/>
          <w:szCs w:val="22"/>
          <w:lang w:eastAsia="ko-KR"/>
        </w:rPr>
        <w:t>µmol/L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)</w:t>
      </w:r>
      <w:r w:rsidRPr="00D31AE3">
        <w:rPr>
          <w:rFonts w:asciiTheme="minorEastAsia" w:hAnsiTheme="minorEastAsia"/>
          <w:sz w:val="22"/>
          <w:szCs w:val="22"/>
          <w:lang w:eastAsia="ko-KR"/>
        </w:rPr>
        <w:t>, 0.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09</w:t>
      </w:r>
      <w:r w:rsidR="00FB567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(0.03, 0.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17</w:t>
      </w:r>
      <w:r w:rsidRPr="00D31AE3">
        <w:rPr>
          <w:rFonts w:asciiTheme="minorEastAsia" w:hAnsiTheme="minorEastAsia"/>
          <w:sz w:val="22"/>
          <w:szCs w:val="22"/>
          <w:lang w:eastAsia="ko-KR"/>
        </w:rPr>
        <w:t>) mg/dL</w:t>
      </w:r>
      <w:r w:rsidR="00FB567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387393" w:rsidRPr="00D31AE3">
        <w:rPr>
          <w:rFonts w:asciiTheme="minorEastAsia" w:hAnsiTheme="minorEastAsia"/>
          <w:sz w:val="22"/>
          <w:szCs w:val="22"/>
          <w:lang w:eastAsia="ko-KR"/>
        </w:rPr>
        <w:t>(8.0 [2.6, 15.0] µmol/L)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및 0.11</w:t>
      </w:r>
      <w:r w:rsidR="00250164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(0.04, 0.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18</w:t>
      </w:r>
      <w:r w:rsidRPr="00D31AE3">
        <w:rPr>
          <w:rFonts w:asciiTheme="minorEastAsia" w:hAnsiTheme="minorEastAsia"/>
          <w:sz w:val="22"/>
          <w:szCs w:val="22"/>
          <w:lang w:eastAsia="ko-KR"/>
        </w:rPr>
        <w:t>) mg/dL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387393" w:rsidRPr="00D31AE3">
        <w:rPr>
          <w:rFonts w:asciiTheme="minorEastAsia" w:hAnsiTheme="minorEastAsia"/>
          <w:sz w:val="22"/>
          <w:szCs w:val="22"/>
          <w:lang w:eastAsia="ko-KR"/>
        </w:rPr>
        <w:t>(9.7 [3.5, 15.9] μmol/L)</w:t>
      </w:r>
      <w:r w:rsidRPr="00D31AE3">
        <w:rPr>
          <w:rFonts w:asciiTheme="minorEastAsia" w:hAnsiTheme="minorEastAsia"/>
          <w:sz w:val="22"/>
          <w:szCs w:val="22"/>
          <w:lang w:eastAsia="ko-KR"/>
        </w:rPr>
        <w:t>까지 증가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 약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>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임상</w:t>
      </w:r>
      <w:r w:rsidR="00327FDC" w:rsidRPr="00D31AE3">
        <w:rPr>
          <w:rFonts w:asciiTheme="minorEastAsia" w:hAnsiTheme="minorEastAsia" w:hint="eastAsia"/>
          <w:sz w:val="22"/>
          <w:szCs w:val="22"/>
          <w:lang w:eastAsia="ko-KR"/>
        </w:rPr>
        <w:t>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96</w:t>
      </w:r>
      <w:r w:rsidRPr="00D31AE3">
        <w:rPr>
          <w:rFonts w:asciiTheme="minorEastAsia" w:hAnsiTheme="minorEastAsia"/>
          <w:sz w:val="22"/>
          <w:szCs w:val="22"/>
          <w:lang w:eastAsia="ko-KR"/>
        </w:rPr>
        <w:t>주까지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이 약을 복용한 환자 중에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신장 이상사례로 인한 중단은 발생하지 않았다.</w:t>
      </w:r>
    </w:p>
    <w:p w14:paraId="7150E0F2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6D2AA6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빌리루빈의 변화</w:t>
      </w:r>
    </w:p>
    <w:p w14:paraId="1AE059C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1489 및 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1490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96</w:t>
      </w:r>
      <w:r w:rsidR="00787510" w:rsidRPr="00D31AE3">
        <w:rPr>
          <w:rFonts w:asciiTheme="minorEastAsia" w:hAnsiTheme="minorEastAsia"/>
          <w:sz w:val="22"/>
          <w:szCs w:val="22"/>
          <w:lang w:eastAsia="ko-KR"/>
        </w:rPr>
        <w:t>주까지 이 약을 투여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>받은</w:t>
      </w:r>
      <w:r w:rsidR="00787510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>치료 경험이 없는</w:t>
      </w:r>
      <w:r w:rsidR="00787510" w:rsidRPr="00D31AE3">
        <w:rPr>
          <w:rFonts w:asciiTheme="minorEastAsia" w:hAnsiTheme="minorEastAsia"/>
          <w:sz w:val="22"/>
          <w:szCs w:val="22"/>
          <w:lang w:eastAsia="ko-KR"/>
        </w:rPr>
        <w:t xml:space="preserve"> 환자의 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15</w:t>
      </w:r>
      <w:r w:rsidR="00787510" w:rsidRPr="00D31AE3">
        <w:rPr>
          <w:rFonts w:asciiTheme="minorEastAsia" w:hAnsiTheme="minorEastAsia"/>
          <w:sz w:val="22"/>
          <w:szCs w:val="22"/>
          <w:lang w:eastAsia="ko-KR"/>
        </w:rPr>
        <w:t xml:space="preserve">%에서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총 빌리루빈 증가가 관찰되었다.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증가는 주로 1등급(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11</w:t>
      </w:r>
      <w:r w:rsidRPr="00D31AE3">
        <w:rPr>
          <w:rFonts w:asciiTheme="minorEastAsia" w:hAnsiTheme="minorEastAsia"/>
          <w:sz w:val="22"/>
          <w:szCs w:val="22"/>
          <w:lang w:eastAsia="ko-KR"/>
        </w:rPr>
        <w:t>%) 및 2등급(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4</w:t>
      </w:r>
      <w:r w:rsidRPr="00D31AE3">
        <w:rPr>
          <w:rFonts w:asciiTheme="minorEastAsia" w:hAnsiTheme="minorEastAsia"/>
          <w:sz w:val="22"/>
          <w:szCs w:val="22"/>
          <w:lang w:eastAsia="ko-KR"/>
        </w:rPr>
        <w:t>%)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에 해당하였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으며(</w:t>
      </w:r>
      <w:r w:rsidR="00FB567A" w:rsidRPr="00D31AE3">
        <w:rPr>
          <w:b/>
          <w:szCs w:val="22"/>
          <w:lang w:eastAsia="ko-KR"/>
        </w:rPr>
        <w:t>≥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1.0 - 2.5 x 정상상한치[ULN]), 간 이상반응 또는 다른 간 관련 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임상검사치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이상과 관련이 없었다.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이 약을 복용한 환자 중 4명(1%)에서</w:t>
      </w:r>
      <w:r w:rsidR="00226DA4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이 약과 관련이 있다고 여겨지지 않는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3등급 빌리루빈 증가가 관찰되었다.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 약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임상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</w:t>
      </w:r>
      <w:r w:rsidR="00387393" w:rsidRPr="00D31AE3">
        <w:rPr>
          <w:rFonts w:asciiTheme="minorEastAsia" w:hAnsiTheme="minorEastAsia" w:hint="eastAsia"/>
          <w:sz w:val="22"/>
          <w:szCs w:val="22"/>
          <w:lang w:eastAsia="ko-KR"/>
        </w:rPr>
        <w:t>96</w:t>
      </w:r>
      <w:r w:rsidRPr="00D31AE3">
        <w:rPr>
          <w:rFonts w:asciiTheme="minorEastAsia" w:hAnsiTheme="minorEastAsia"/>
          <w:sz w:val="22"/>
          <w:szCs w:val="22"/>
          <w:lang w:eastAsia="ko-KR"/>
        </w:rPr>
        <w:t>주까지 간 이상사례로 인한 중단은 발생하지 않았다.</w:t>
      </w:r>
    </w:p>
    <w:p w14:paraId="2BE12D1E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</w:p>
    <w:p w14:paraId="788C9B1B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기타 특수</w:t>
      </w:r>
      <w:r w:rsidR="00773A42" w:rsidRPr="00D31AE3">
        <w:rPr>
          <w:rFonts w:asciiTheme="minorEastAsia" w:hAnsiTheme="minorEastAsia" w:hint="eastAsia"/>
          <w:sz w:val="22"/>
          <w:szCs w:val="22"/>
          <w:u w:val="single"/>
          <w:lang w:eastAsia="ko-KR"/>
        </w:rPr>
        <w:t xml:space="preserve"> 환자</w:t>
      </w: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 xml:space="preserve"> 모집단</w:t>
      </w:r>
      <w:r w:rsidR="000410E4" w:rsidRPr="00D31AE3">
        <w:rPr>
          <w:rFonts w:asciiTheme="minorEastAsia" w:hAnsiTheme="minorEastAsia"/>
          <w:sz w:val="22"/>
          <w:szCs w:val="22"/>
          <w:u w:val="single"/>
          <w:lang w:eastAsia="ko-KR"/>
        </w:rPr>
        <w:t xml:space="preserve"> </w:t>
      </w:r>
    </w:p>
    <w:p w14:paraId="45275863" w14:textId="77777777" w:rsidR="00345766" w:rsidRPr="00D31AE3" w:rsidRDefault="00345766" w:rsidP="00517ECA">
      <w:pPr>
        <w:keepNext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176B84B" w14:textId="77777777" w:rsidR="00345766" w:rsidRPr="00D31AE3" w:rsidRDefault="00E84437" w:rsidP="00517ECA">
      <w:pPr>
        <w:keepNext/>
        <w:keepLines/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HIV-1과 HBV</w:t>
      </w:r>
      <w:r w:rsidR="00345766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 동시 감염 환자 </w:t>
      </w:r>
    </w:p>
    <w:p w14:paraId="1288BF0F" w14:textId="77777777" w:rsidR="00345766" w:rsidRDefault="00345766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이 약을 투여받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HIV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-1</w:t>
      </w:r>
      <w:r w:rsidRPr="00D31AE3">
        <w:rPr>
          <w:rFonts w:asciiTheme="minorEastAsia" w:hAnsiTheme="minorEastAsia"/>
          <w:sz w:val="22"/>
          <w:szCs w:val="22"/>
          <w:lang w:eastAsia="ko-KR"/>
        </w:rPr>
        <w:t>/HBV 동시 감염 성인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환자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16명(GS-US-380-1490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시험에서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치료 경험이 없는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성인 8명, GS-US-380-1878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시험에서 바이러스 수치가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억제된 성인 8명)에서 이 약의 안전성 프로필은 HIV-1 단독감염 환자와 유사</w:t>
      </w:r>
      <w:r w:rsidR="00773A42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다(</w:t>
      </w:r>
      <w:r w:rsidR="0042493C" w:rsidRPr="00D31AE3">
        <w:rPr>
          <w:rFonts w:asciiTheme="minorEastAsia" w:hAnsiTheme="minorEastAsia" w:hint="eastAsia"/>
          <w:sz w:val="22"/>
          <w:szCs w:val="22"/>
          <w:lang w:eastAsia="ko-KR"/>
        </w:rPr>
        <w:t>사용상의 주의사항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중 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>’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16.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임상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시험 정보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’</w:t>
      </w:r>
      <w:r w:rsidR="00737C2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참조).</w:t>
      </w:r>
    </w:p>
    <w:p w14:paraId="23166390" w14:textId="77777777" w:rsidR="005F589F" w:rsidRPr="00D31AE3" w:rsidRDefault="005F589F" w:rsidP="005F589F">
      <w:pPr>
        <w:keepNext/>
        <w:keepLines/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  <w:r>
        <w:rPr>
          <w:rFonts w:asciiTheme="minorEastAsia" w:hAnsiTheme="minorEastAsia" w:hint="eastAsia"/>
          <w:i/>
          <w:iCs/>
          <w:sz w:val="22"/>
          <w:szCs w:val="22"/>
          <w:lang w:eastAsia="ko-KR"/>
        </w:rPr>
        <w:lastRenderedPageBreak/>
        <w:t>고령자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 </w:t>
      </w:r>
    </w:p>
    <w:p w14:paraId="2CF65F3C" w14:textId="77777777" w:rsidR="00352489" w:rsidRDefault="005F589F" w:rsidP="005F589F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/>
          <w:sz w:val="22"/>
          <w:szCs w:val="22"/>
          <w:lang w:eastAsia="ko-KR"/>
        </w:rPr>
        <w:t xml:space="preserve">GS-US-380-1844, GS-US-380-1878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시험 및 </w:t>
      </w:r>
      <w:r w:rsidR="00352489">
        <w:rPr>
          <w:rFonts w:asciiTheme="minorEastAsia" w:hAnsiTheme="minorEastAsia"/>
          <w:sz w:val="22"/>
          <w:szCs w:val="22"/>
          <w:lang w:eastAsia="ko-KR"/>
        </w:rPr>
        <w:t>65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 xml:space="preserve">세 이상 환자를 대상으로 한 </w:t>
      </w:r>
      <w:r>
        <w:rPr>
          <w:rFonts w:asciiTheme="minorEastAsia" w:hAnsiTheme="minorEastAsia"/>
          <w:sz w:val="22"/>
          <w:szCs w:val="22"/>
          <w:lang w:eastAsia="ko-KR"/>
        </w:rPr>
        <w:t xml:space="preserve">GS-US-380-4449 </w:t>
      </w:r>
      <w:r>
        <w:rPr>
          <w:rFonts w:asciiTheme="minorEastAsia" w:hAnsiTheme="minorEastAsia" w:hint="eastAsia"/>
          <w:sz w:val="22"/>
          <w:szCs w:val="22"/>
          <w:lang w:eastAsia="ko-KR"/>
        </w:rPr>
        <w:t>시험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>(</w:t>
      </w:r>
      <w:r w:rsidR="00352489">
        <w:rPr>
          <w:rFonts w:asciiTheme="minorEastAsia" w:hAnsiTheme="minorEastAsia"/>
          <w:sz w:val="22"/>
          <w:szCs w:val="22"/>
          <w:lang w:eastAsia="ko-KR"/>
        </w:rPr>
        <w:t>65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>세 이상의 바이러스학적으로 억제된 H</w:t>
      </w:r>
      <w:r w:rsidR="00352489">
        <w:rPr>
          <w:rFonts w:asciiTheme="minorEastAsia" w:hAnsiTheme="minorEastAsia"/>
          <w:sz w:val="22"/>
          <w:szCs w:val="22"/>
          <w:lang w:eastAsia="ko-KR"/>
        </w:rPr>
        <w:t xml:space="preserve">IV-1 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 xml:space="preserve">감염 환자 </w:t>
      </w:r>
      <w:r w:rsidR="00352489">
        <w:rPr>
          <w:rFonts w:asciiTheme="minorEastAsia" w:hAnsiTheme="minorEastAsia"/>
          <w:sz w:val="22"/>
          <w:szCs w:val="22"/>
          <w:lang w:eastAsia="ko-KR"/>
        </w:rPr>
        <w:t>86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 xml:space="preserve">명에 대한 평가)에 이 약을 투여받은 </w:t>
      </w:r>
      <w:r w:rsidR="00352489">
        <w:rPr>
          <w:rFonts w:asciiTheme="minorEastAsia" w:hAnsiTheme="minorEastAsia"/>
          <w:sz w:val="22"/>
          <w:szCs w:val="22"/>
          <w:lang w:eastAsia="ko-KR"/>
        </w:rPr>
        <w:t>65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 xml:space="preserve">세 이상의 환자 </w:t>
      </w:r>
      <w:r w:rsidR="00352489">
        <w:rPr>
          <w:rFonts w:asciiTheme="minorEastAsia" w:hAnsiTheme="minorEastAsia"/>
          <w:sz w:val="22"/>
          <w:szCs w:val="22"/>
          <w:lang w:eastAsia="ko-KR"/>
        </w:rPr>
        <w:t>111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>명이 포함되었다.</w:t>
      </w:r>
      <w:r w:rsidR="00352489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52489">
        <w:rPr>
          <w:rFonts w:asciiTheme="minorEastAsia" w:hAnsiTheme="minorEastAsia" w:hint="eastAsia"/>
          <w:sz w:val="22"/>
          <w:szCs w:val="22"/>
          <w:lang w:eastAsia="ko-KR"/>
        </w:rPr>
        <w:t>이들 환자에서 이 약의 안전성 프로필과 다른 점은 관찰되지 않았다.</w:t>
      </w:r>
    </w:p>
    <w:p w14:paraId="02B04510" w14:textId="77777777" w:rsidR="00352489" w:rsidRDefault="00352489" w:rsidP="005F589F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3F561622" w14:textId="77777777" w:rsidR="00352489" w:rsidRPr="00D31AE3" w:rsidRDefault="00352489" w:rsidP="00352489">
      <w:pPr>
        <w:keepNext/>
        <w:keepLines/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  <w:r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신장애 환자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 </w:t>
      </w:r>
    </w:p>
    <w:p w14:paraId="649BED58" w14:textId="63FC5D69" w:rsidR="00582BD1" w:rsidRDefault="00582BD1" w:rsidP="005F589F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엠트리시타빈+테노포비르 알라페나미드의 안전성은 단일군</w:t>
      </w:r>
      <w:r>
        <w:rPr>
          <w:rFonts w:asciiTheme="minorEastAsia" w:hAnsiTheme="minorEastAsia"/>
          <w:sz w:val="22"/>
          <w:szCs w:val="22"/>
          <w:lang w:eastAsia="ko-KR"/>
        </w:rPr>
        <w:t xml:space="preserve">, </w:t>
      </w:r>
      <w:r>
        <w:rPr>
          <w:rFonts w:asciiTheme="minorEastAsia" w:hAnsiTheme="minorEastAsia" w:hint="eastAsia"/>
          <w:sz w:val="22"/>
          <w:szCs w:val="22"/>
          <w:lang w:eastAsia="ko-KR"/>
        </w:rPr>
        <w:t>공개 임상시험</w:t>
      </w:r>
      <w:r>
        <w:rPr>
          <w:rFonts w:asciiTheme="minorEastAsia" w:hAnsiTheme="minorEastAsia"/>
          <w:sz w:val="22"/>
          <w:szCs w:val="22"/>
          <w:lang w:eastAsia="ko-KR"/>
        </w:rPr>
        <w:t>(GS-US-292-1825)</w:t>
      </w:r>
      <w:r>
        <w:rPr>
          <w:rFonts w:asciiTheme="minorEastAsia" w:hAnsiTheme="minorEastAsia" w:hint="eastAsia"/>
          <w:sz w:val="22"/>
          <w:szCs w:val="22"/>
          <w:lang w:eastAsia="ko-KR"/>
        </w:rPr>
        <w:t>에서 평가되었다.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만성 혈액투석 중인 말기 신장애</w:t>
      </w:r>
      <w:r w:rsidR="00224DE5">
        <w:rPr>
          <w:rFonts w:asciiTheme="minorEastAsia" w:hAnsiTheme="minorEastAsia" w:hint="eastAsia"/>
          <w:sz w:val="22"/>
          <w:szCs w:val="22"/>
          <w:lang w:eastAsia="ko-KR"/>
        </w:rPr>
        <w:t>(</w:t>
      </w:r>
      <w:r w:rsidR="00224DE5" w:rsidRPr="00DB4EA6">
        <w:rPr>
          <w:sz w:val="24"/>
          <w:szCs w:val="24"/>
          <w:lang w:eastAsia="ko-KR"/>
        </w:rPr>
        <w:t>eGFR</w:t>
      </w:r>
      <w:r w:rsidR="00224DE5" w:rsidRPr="00DB4EA6">
        <w:rPr>
          <w:sz w:val="24"/>
          <w:szCs w:val="24"/>
          <w:vertAlign w:val="subscript"/>
          <w:lang w:eastAsia="ko-KR"/>
        </w:rPr>
        <w:t>CG</w:t>
      </w:r>
      <w:r w:rsidR="00224DE5" w:rsidRPr="00DB4EA6">
        <w:rPr>
          <w:sz w:val="24"/>
          <w:szCs w:val="24"/>
          <w:lang w:eastAsia="ko-KR"/>
        </w:rPr>
        <w:t> &lt; 15 mL/min</w:t>
      </w:r>
      <w:r w:rsidR="00224DE5">
        <w:rPr>
          <w:rFonts w:asciiTheme="minorEastAsia" w:hAnsiTheme="minorEastAsia"/>
          <w:sz w:val="22"/>
          <w:szCs w:val="22"/>
          <w:lang w:eastAsia="ko-KR"/>
        </w:rPr>
        <w:t>)</w:t>
      </w:r>
      <w:r w:rsidR="005268FC">
        <w:rPr>
          <w:rFonts w:asciiTheme="minorEastAsia" w:hAnsiTheme="minorEastAsia" w:hint="eastAsia"/>
          <w:sz w:val="22"/>
          <w:szCs w:val="22"/>
          <w:lang w:eastAsia="ko-KR"/>
        </w:rPr>
        <w:t>가 있는</w:t>
      </w:r>
      <w:r>
        <w:rPr>
          <w:rFonts w:asciiTheme="minorEastAsia" w:hAnsiTheme="minorEastAsia"/>
          <w:sz w:val="22"/>
          <w:szCs w:val="22"/>
          <w:lang w:eastAsia="ko-KR"/>
        </w:rPr>
        <w:t xml:space="preserve"> 55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명의 바이러스학적으로 억제된 </w:t>
      </w:r>
      <w:r>
        <w:rPr>
          <w:rFonts w:asciiTheme="minorEastAsia" w:hAnsiTheme="minorEastAsia"/>
          <w:sz w:val="22"/>
          <w:szCs w:val="22"/>
          <w:lang w:eastAsia="ko-KR"/>
        </w:rPr>
        <w:t xml:space="preserve">HIV-1 감염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환자가 엘비테그라비르+코비시스타트와 함께 엠트리시타빈+테노포비르 알라페나미드를 고정용량 복합제로 </w:t>
      </w:r>
      <w:r>
        <w:rPr>
          <w:rFonts w:asciiTheme="minorEastAsia" w:hAnsiTheme="minorEastAsia"/>
          <w:sz w:val="22"/>
          <w:szCs w:val="22"/>
          <w:lang w:eastAsia="ko-KR"/>
        </w:rPr>
        <w:t>96</w:t>
      </w:r>
      <w:r>
        <w:rPr>
          <w:rFonts w:asciiTheme="minorEastAsia" w:hAnsiTheme="minorEastAsia" w:hint="eastAsia"/>
          <w:sz w:val="22"/>
          <w:szCs w:val="22"/>
          <w:lang w:eastAsia="ko-KR"/>
        </w:rPr>
        <w:t>주 동안 투여 받았다.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그리고 </w:t>
      </w:r>
      <w:r>
        <w:rPr>
          <w:rFonts w:asciiTheme="minorEastAsia" w:hAnsiTheme="minorEastAsia"/>
          <w:sz w:val="22"/>
          <w:szCs w:val="22"/>
          <w:lang w:eastAsia="ko-KR"/>
        </w:rPr>
        <w:t xml:space="preserve">GS-US-292-1825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시험의 연장 군에서 </w:t>
      </w:r>
      <w:r>
        <w:rPr>
          <w:rFonts w:asciiTheme="minorEastAsia" w:hAnsiTheme="minorEastAsia"/>
          <w:sz w:val="22"/>
          <w:szCs w:val="22"/>
          <w:lang w:eastAsia="ko-KR"/>
        </w:rPr>
        <w:t>10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명의 환자가 이 약으로 전환하여 </w:t>
      </w:r>
      <w:r>
        <w:rPr>
          <w:rFonts w:asciiTheme="minorEastAsia" w:hAnsiTheme="minorEastAsia"/>
          <w:sz w:val="22"/>
          <w:szCs w:val="22"/>
          <w:lang w:eastAsia="ko-KR"/>
        </w:rPr>
        <w:t>48</w:t>
      </w:r>
      <w:r>
        <w:rPr>
          <w:rFonts w:asciiTheme="minorEastAsia" w:hAnsiTheme="minorEastAsia" w:hint="eastAsia"/>
          <w:sz w:val="22"/>
          <w:szCs w:val="22"/>
          <w:lang w:eastAsia="ko-KR"/>
        </w:rPr>
        <w:t>주 동안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투여 받았다.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이 시험에서 만성 혈액투석 중인 말기 신장애 환자에서 추가적인 이상반응은 확인되지 않았다</w:t>
      </w:r>
      <w:r>
        <w:rPr>
          <w:rFonts w:asciiTheme="minorEastAsia" w:hAnsiTheme="minorEastAsia"/>
          <w:sz w:val="22"/>
          <w:szCs w:val="22"/>
          <w:lang w:eastAsia="ko-KR"/>
        </w:rPr>
        <w:t>(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사용상의 주의사항 중 </w:t>
      </w:r>
      <w:r>
        <w:rPr>
          <w:rFonts w:asciiTheme="minorEastAsia" w:hAnsiTheme="minorEastAsia"/>
          <w:sz w:val="22"/>
          <w:szCs w:val="22"/>
          <w:lang w:eastAsia="ko-KR"/>
        </w:rPr>
        <w:t>‘</w:t>
      </w:r>
      <w:r>
        <w:rPr>
          <w:rFonts w:asciiTheme="minorEastAsia" w:hAnsiTheme="minorEastAsia" w:hint="eastAsia"/>
          <w:sz w:val="22"/>
          <w:szCs w:val="22"/>
          <w:lang w:eastAsia="ko-KR"/>
        </w:rPr>
        <w:t>4</w:t>
      </w:r>
      <w:r>
        <w:rPr>
          <w:rFonts w:asciiTheme="minorEastAsia" w:hAnsiTheme="minorEastAsia"/>
          <w:sz w:val="22"/>
          <w:szCs w:val="22"/>
          <w:lang w:eastAsia="ko-KR"/>
        </w:rPr>
        <w:t xml:space="preserve">. </w:t>
      </w:r>
      <w:r>
        <w:rPr>
          <w:rFonts w:asciiTheme="minorEastAsia" w:hAnsiTheme="minorEastAsia" w:hint="eastAsia"/>
          <w:sz w:val="22"/>
          <w:szCs w:val="22"/>
          <w:lang w:eastAsia="ko-KR"/>
        </w:rPr>
        <w:t>일반적 주의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및 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’15. </w:t>
      </w:r>
      <w:r>
        <w:rPr>
          <w:rFonts w:asciiTheme="minorEastAsia" w:hAnsiTheme="minorEastAsia" w:hint="eastAsia"/>
          <w:sz w:val="22"/>
          <w:szCs w:val="22"/>
          <w:lang w:eastAsia="ko-KR"/>
        </w:rPr>
        <w:t>약동학적 정보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>참조)</w:t>
      </w:r>
      <w:r>
        <w:rPr>
          <w:rFonts w:asciiTheme="minorEastAsia" w:hAnsiTheme="minorEastAsia"/>
          <w:sz w:val="22"/>
          <w:szCs w:val="22"/>
          <w:lang w:eastAsia="ko-KR"/>
        </w:rPr>
        <w:t>.</w:t>
      </w:r>
    </w:p>
    <w:p w14:paraId="265F494A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08B53EE" w14:textId="77777777" w:rsidR="002421AA" w:rsidRPr="00D31AE3" w:rsidRDefault="002421AA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6C1FA634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</w:rPr>
      </w:pPr>
      <w:r w:rsidRPr="00D31AE3">
        <w:rPr>
          <w:rFonts w:asciiTheme="minorEastAsia" w:hAnsiTheme="minorEastAsia"/>
          <w:b/>
          <w:bCs/>
          <w:sz w:val="22"/>
          <w:szCs w:val="22"/>
        </w:rPr>
        <w:t>일반</w:t>
      </w:r>
      <w:r w:rsidR="00E652CF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적</w:t>
      </w:r>
      <w:r w:rsidRPr="00D31AE3">
        <w:rPr>
          <w:rFonts w:asciiTheme="minorEastAsia" w:hAnsiTheme="minorEastAsia"/>
          <w:b/>
          <w:bCs/>
          <w:sz w:val="22"/>
          <w:szCs w:val="22"/>
        </w:rPr>
        <w:t xml:space="preserve"> 주의</w:t>
      </w:r>
    </w:p>
    <w:p w14:paraId="15380371" w14:textId="77777777" w:rsidR="006D54E2" w:rsidRPr="00D31AE3" w:rsidRDefault="006D54E2" w:rsidP="00517ECA">
      <w:pPr>
        <w:pStyle w:val="a4"/>
        <w:autoSpaceDE w:val="0"/>
        <w:autoSpaceDN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0E8C4EB" w14:textId="77777777" w:rsidR="006D54E2" w:rsidRPr="00D31AE3" w:rsidRDefault="00A92385" w:rsidP="00517ECA">
      <w:pPr>
        <w:pStyle w:val="a4"/>
        <w:autoSpaceDE w:val="0"/>
        <w:autoSpaceDN w:val="0"/>
        <w:spacing w:line="240" w:lineRule="auto"/>
        <w:rPr>
          <w:rFonts w:asciiTheme="minorEastAsia" w:eastAsia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b/>
          <w:bCs/>
          <w:sz w:val="22"/>
          <w:szCs w:val="22"/>
          <w:lang w:eastAsia="ko-KR"/>
        </w:rPr>
        <w:t>1)</w:t>
      </w:r>
      <w:r w:rsidR="006D54E2" w:rsidRPr="00D31AE3">
        <w:rPr>
          <w:rFonts w:asciiTheme="minorEastAsia" w:eastAsiaTheme="minorEastAsia" w:hAnsiTheme="minorEastAsia"/>
          <w:b/>
          <w:bCs/>
          <w:sz w:val="22"/>
          <w:szCs w:val="22"/>
          <w:lang w:eastAsia="ko-KR"/>
        </w:rPr>
        <w:tab/>
        <w:t>성관계</w:t>
      </w:r>
      <w:r w:rsidR="00B30BEB" w:rsidRPr="00D31AE3">
        <w:rPr>
          <w:rFonts w:asciiTheme="minorEastAsia" w:eastAsiaTheme="minorEastAsia" w:hAnsiTheme="minorEastAsia" w:hint="eastAsia"/>
          <w:b/>
          <w:bCs/>
          <w:sz w:val="22"/>
          <w:szCs w:val="22"/>
          <w:lang w:eastAsia="ko-KR"/>
        </w:rPr>
        <w:t>에 의한</w:t>
      </w:r>
      <w:r w:rsidR="006D54E2" w:rsidRPr="00D31AE3">
        <w:rPr>
          <w:rFonts w:asciiTheme="minorEastAsia" w:eastAsiaTheme="minorEastAsia" w:hAnsiTheme="minorEastAsia"/>
          <w:b/>
          <w:bCs/>
          <w:sz w:val="22"/>
          <w:szCs w:val="22"/>
          <w:lang w:eastAsia="ko-KR"/>
        </w:rPr>
        <w:t xml:space="preserve"> 전염</w:t>
      </w:r>
      <w:r w:rsidR="00B30BEB" w:rsidRPr="00D31AE3">
        <w:rPr>
          <w:rFonts w:asciiTheme="minorEastAsia" w:eastAsiaTheme="minorEastAsia" w:hAnsiTheme="minorEastAsia" w:hint="eastAsia"/>
          <w:b/>
          <w:bCs/>
          <w:sz w:val="22"/>
          <w:szCs w:val="22"/>
          <w:lang w:eastAsia="ko-KR"/>
        </w:rPr>
        <w:t>의</w:t>
      </w:r>
      <w:r w:rsidR="006D54E2" w:rsidRPr="00D31AE3">
        <w:rPr>
          <w:rFonts w:asciiTheme="minorEastAsia" w:eastAsiaTheme="minorEastAsia" w:hAnsiTheme="minorEastAsia"/>
          <w:b/>
          <w:bCs/>
          <w:sz w:val="22"/>
          <w:szCs w:val="22"/>
          <w:lang w:eastAsia="ko-KR"/>
        </w:rPr>
        <w:t xml:space="preserve"> 위험</w:t>
      </w:r>
    </w:p>
    <w:p w14:paraId="1CD72E0F" w14:textId="77777777" w:rsidR="00345766" w:rsidRPr="00D31AE3" w:rsidRDefault="00345766" w:rsidP="00517ECA">
      <w:pPr>
        <w:pStyle w:val="a4"/>
        <w:autoSpaceDE w:val="0"/>
        <w:autoSpaceDN w:val="0"/>
        <w:spacing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항레트로바이러스 </w:t>
      </w:r>
      <w:r w:rsidR="00B30BEB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치료를 통한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효과적인 바이러스 억제가 성관계에 의한 전염</w:t>
      </w:r>
      <w:r w:rsidR="00B30BEB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의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위험을 </w:t>
      </w:r>
      <w:r w:rsidR="00B30BEB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상당히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감소시키는 것으로 입증</w:t>
      </w:r>
      <w:r w:rsidR="00B30BEB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되었으나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위험성</w:t>
      </w:r>
      <w:r w:rsidR="00E84437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을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배제할 수 </w:t>
      </w:r>
      <w:r w:rsidR="00B30BEB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없다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B30BEB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전염 방지를 위한 가이드라인에 따라 주의해야 한다.</w:t>
      </w:r>
    </w:p>
    <w:p w14:paraId="060EC241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7F3EF20E" w14:textId="77777777" w:rsidR="00345766" w:rsidRPr="00D31AE3" w:rsidRDefault="00A92385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2)</w:t>
      </w:r>
      <w:r w:rsidR="006D54E2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>간질환</w:t>
      </w:r>
    </w:p>
    <w:p w14:paraId="2CD8F700" w14:textId="77777777" w:rsidR="00345766" w:rsidRPr="00D31AE3" w:rsidRDefault="00B30BEB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심각한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기저 간질환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을 가진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환자에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서 이 약의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안전성 및 유효성은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확립되지 않았다.</w:t>
      </w:r>
    </w:p>
    <w:p w14:paraId="1A8894D7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04C2CDC8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만성 활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>동성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간염을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포함한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간 기능 장애가 있는 환자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>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항레트로바이러스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병용 치료</w:t>
      </w:r>
      <w:r w:rsidRPr="00D31AE3">
        <w:rPr>
          <w:rFonts w:asciiTheme="minorEastAsia" w:hAnsiTheme="minorEastAsia"/>
          <w:sz w:val="22"/>
          <w:szCs w:val="22"/>
          <w:lang w:eastAsia="ko-KR"/>
        </w:rPr>
        <w:t>(CART) 중 간 기능 이상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>의 발생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빈도가 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증가하므로 표준 방식에 따라 모니터링 되어야 한다.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이러한 환자에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>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간질환 악화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증상이 보이는 경우, 치료 일시중단 또는 종료를 고려해야 한다.</w:t>
      </w:r>
    </w:p>
    <w:p w14:paraId="405D24AF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50551BCC" w14:textId="77777777" w:rsidR="00345766" w:rsidRPr="00D31AE3" w:rsidRDefault="006D54E2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3)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 xml:space="preserve">체중 및 대사 </w:t>
      </w:r>
      <w:r w:rsidR="00E84437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매개변수</w:t>
      </w:r>
    </w:p>
    <w:p w14:paraId="6C18533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항레트로바이러스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치료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중 체중, 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>혈중 지질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및 </w:t>
      </w:r>
      <w:r w:rsidR="00B30BEB" w:rsidRPr="00D31AE3">
        <w:rPr>
          <w:rFonts w:asciiTheme="minorEastAsia" w:hAnsiTheme="minorEastAsia" w:hint="eastAsia"/>
          <w:sz w:val="22"/>
          <w:szCs w:val="22"/>
          <w:lang w:eastAsia="ko-KR"/>
        </w:rPr>
        <w:t>혈당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수치가 증가할 수 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이러한 변화는 부분적으로 질병 관리 및 생활 습관과 연결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되었을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수 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지질의 경우 일부 사례에서 치료 효과에 대한 증거가 있는 반면</w:t>
      </w:r>
      <w:r w:rsidR="00267CB2" w:rsidRPr="00D31AE3">
        <w:rPr>
          <w:rFonts w:asciiTheme="minorEastAsia" w:hAnsiTheme="minorEastAsia" w:hint="eastAsia"/>
          <w:sz w:val="22"/>
          <w:szCs w:val="22"/>
          <w:lang w:eastAsia="ko-KR"/>
        </w:rPr>
        <w:t>,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체중 증가의 경우 특정 치료</w:t>
      </w:r>
      <w:r w:rsidR="00E631B8" w:rsidRPr="00D31AE3">
        <w:rPr>
          <w:rFonts w:asciiTheme="minorEastAsia" w:hAnsiTheme="minorEastAsia" w:hint="eastAsia"/>
          <w:sz w:val="22"/>
          <w:szCs w:val="22"/>
          <w:lang w:eastAsia="ko-KR"/>
        </w:rPr>
        <w:t>와의 연관성에 대한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631B8" w:rsidRPr="00D31AE3">
        <w:rPr>
          <w:rFonts w:asciiTheme="minorEastAsia" w:hAnsiTheme="minorEastAsia" w:hint="eastAsia"/>
          <w:sz w:val="22"/>
          <w:szCs w:val="22"/>
          <w:lang w:eastAsia="ko-KR"/>
        </w:rPr>
        <w:t>확실한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267CB2" w:rsidRPr="00D31AE3">
        <w:rPr>
          <w:rFonts w:asciiTheme="minorEastAsia" w:hAnsiTheme="minorEastAsia" w:hint="eastAsia"/>
          <w:sz w:val="22"/>
          <w:szCs w:val="22"/>
          <w:lang w:eastAsia="ko-KR"/>
        </w:rPr>
        <w:t>근거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lastRenderedPageBreak/>
        <w:t>없다.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혈중 지질 및 혈당 모니터링에 대해서는 확립된 HIV-1 치료 지침을 참조한다.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지질 장애는 임상적으로 적절하게 관리되어야 </w:t>
      </w:r>
      <w:r w:rsidR="00267CB2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7C3DA40B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63CB4164" w14:textId="77777777" w:rsidR="00E84437" w:rsidRPr="00D31AE3" w:rsidRDefault="00E84437" w:rsidP="00E84437">
      <w:pPr>
        <w:keepNext/>
        <w:keepLines/>
        <w:autoSpaceDE w:val="0"/>
        <w:autoSpaceDN w:val="0"/>
        <w:rPr>
          <w:rFonts w:asciiTheme="minorEastAsia" w:hAnsiTheme="minorEastAsia"/>
          <w:b/>
          <w:bCs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4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) </w:t>
      </w: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유산증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/</w:t>
      </w: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지방증을 동반한 중증의 간비대증</w:t>
      </w:r>
    </w:p>
    <w:p w14:paraId="07987BDD" w14:textId="77777777" w:rsidR="00E84437" w:rsidRPr="00D31AE3" w:rsidRDefault="00E84437" w:rsidP="00E84437">
      <w:pPr>
        <w:pStyle w:val="a4"/>
        <w:spacing w:line="240" w:lineRule="auto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 w:hint="eastAsia"/>
          <w:sz w:val="22"/>
          <w:szCs w:val="22"/>
          <w:lang w:val="en-US" w:eastAsia="ko-KR"/>
        </w:rPr>
        <w:t xml:space="preserve">이 약의 성분인 엠트리시타빈 및 테노포비르의 또 다른 전구체인 테노포비르 디소프록실 푸마르산염을 포함하는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뉴클레오사이드 유사체를</w:t>
      </w:r>
      <w:r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단독 또는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기타 항레트로바이러스 치료제와 병용한 경우에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,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치명적인 사례를 포함한 유산증 및 지방증을 동반한 중증의 간비대증이 보고되었다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.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유산증 또는 뚜렷한 간독성</w:t>
      </w:r>
      <w:r w:rsidRPr="00D31AE3">
        <w:rPr>
          <w:rFonts w:asciiTheme="minorEastAsia" w:hAnsiTheme="minorEastAsia"/>
          <w:sz w:val="22"/>
          <w:szCs w:val="22"/>
          <w:lang w:eastAsia="ko-KR"/>
        </w:rPr>
        <w:t>(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눈에 띄는 아미노기전이효소</w:t>
      </w:r>
      <w:r w:rsidRPr="00D31AE3">
        <w:rPr>
          <w:rFonts w:asciiTheme="minorEastAsia" w:hAnsiTheme="minorEastAsia"/>
          <w:sz w:val="22"/>
          <w:szCs w:val="22"/>
          <w:lang w:eastAsia="ko-KR"/>
        </w:rPr>
        <w:t>(ALT)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의 상승이 없이 나타나는 간비대 및 지방증 포함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을 의심할 만한 임상적 또는 실험실적 이상이 나타난 환자에 대해서는 이 약의 투여를 중단해야 한다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</w:p>
    <w:p w14:paraId="7FD47B4A" w14:textId="77777777" w:rsidR="00E84437" w:rsidRPr="00D31AE3" w:rsidRDefault="00E84437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val="en-GB" w:eastAsia="ko-KR"/>
        </w:rPr>
      </w:pPr>
    </w:p>
    <w:p w14:paraId="158AB3F5" w14:textId="77777777" w:rsidR="00345766" w:rsidRPr="00D31AE3" w:rsidRDefault="00E84437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5</w:t>
      </w:r>
      <w:r w:rsidR="006D54E2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) </w:t>
      </w:r>
      <w:r w:rsidR="006D54E2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</w:r>
      <w:r w:rsidR="006D54E2" w:rsidRPr="00D31AE3">
        <w:rPr>
          <w:rFonts w:asciiTheme="minorEastAsia" w:hAnsiTheme="minorEastAsia"/>
          <w:b/>
          <w:bCs/>
          <w:iCs/>
          <w:sz w:val="22"/>
          <w:szCs w:val="22"/>
          <w:lang w:eastAsia="ko-KR"/>
        </w:rPr>
        <w:t>자궁 내 노출</w:t>
      </w:r>
      <w:r w:rsidR="00267CB2" w:rsidRPr="00D31AE3">
        <w:rPr>
          <w:rFonts w:asciiTheme="minorEastAsia" w:hAnsiTheme="minorEastAsia" w:hint="eastAsia"/>
          <w:b/>
          <w:bCs/>
          <w:iCs/>
          <w:sz w:val="22"/>
          <w:szCs w:val="22"/>
          <w:lang w:eastAsia="ko-KR"/>
        </w:rPr>
        <w:t>에 따른</w:t>
      </w:r>
      <w:r w:rsidR="006D54E2" w:rsidRPr="00D31AE3">
        <w:rPr>
          <w:rFonts w:asciiTheme="minorEastAsia" w:hAnsiTheme="minorEastAsia"/>
          <w:b/>
          <w:bCs/>
          <w:iCs/>
          <w:sz w:val="22"/>
          <w:szCs w:val="22"/>
          <w:lang w:eastAsia="ko-KR"/>
        </w:rPr>
        <w:t xml:space="preserve"> 미토콘드리아 </w:t>
      </w:r>
      <w:r w:rsidR="00267CB2" w:rsidRPr="00D31AE3">
        <w:rPr>
          <w:rFonts w:asciiTheme="minorEastAsia" w:hAnsiTheme="minorEastAsia"/>
          <w:b/>
          <w:bCs/>
          <w:iCs/>
          <w:sz w:val="22"/>
          <w:szCs w:val="22"/>
          <w:lang w:eastAsia="ko-KR"/>
        </w:rPr>
        <w:t>기능</w:t>
      </w:r>
      <w:r w:rsidR="00267CB2" w:rsidRPr="00D31AE3">
        <w:rPr>
          <w:rFonts w:asciiTheme="minorEastAsia" w:hAnsiTheme="minorEastAsia" w:hint="eastAsia"/>
          <w:b/>
          <w:bCs/>
          <w:iCs/>
          <w:sz w:val="22"/>
          <w:szCs w:val="22"/>
          <w:lang w:eastAsia="ko-KR"/>
        </w:rPr>
        <w:t xml:space="preserve"> 장애</w:t>
      </w:r>
    </w:p>
    <w:p w14:paraId="05266B0A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뉴클레오시(티)드 유사체가 미토콘드리아 기능에 다양한 정도의 영향을 미칠 수 있으며 스타부딘, 디다노신 및 지도부딘의 경우에 가장 뚜렷</w:t>
      </w:r>
      <w:r w:rsidR="00267CB2" w:rsidRPr="00D31AE3">
        <w:rPr>
          <w:rFonts w:asciiTheme="minorEastAsia" w:hAnsiTheme="minorEastAsia" w:hint="eastAsia"/>
          <w:sz w:val="22"/>
          <w:szCs w:val="22"/>
          <w:lang w:eastAsia="ko-KR"/>
        </w:rPr>
        <w:t>하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자궁 내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에서 및/또는 출생 후에 뉴클레오시드 유사체에 노출된 HIV</w:t>
      </w:r>
      <w:r w:rsidR="006C7FB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음성 신생아에서 미토콘드리아 기능 장애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가 보고된 바 있으며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이는 주로 지도부딘 함유 요법을 사용한 치료에 해당</w:t>
      </w:r>
      <w:r w:rsidR="00267CB2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보고된 주요 이상반응은 혈액학적 장애(빈혈, 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호중구</w:t>
      </w:r>
      <w:r w:rsidRPr="00D31AE3">
        <w:rPr>
          <w:rFonts w:asciiTheme="minorEastAsia" w:hAnsiTheme="minorEastAsia"/>
          <w:sz w:val="22"/>
          <w:szCs w:val="22"/>
          <w:lang w:eastAsia="ko-KR"/>
        </w:rPr>
        <w:t>감소증) 및 대사 장애(고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유산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증, 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고리파아제혈증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  <w:r w:rsidR="00267CB2" w:rsidRPr="00D31AE3">
        <w:rPr>
          <w:rFonts w:asciiTheme="minorEastAsia" w:hAnsiTheme="minorEastAsia" w:hint="eastAsia"/>
          <w:sz w:val="22"/>
          <w:szCs w:val="22"/>
          <w:lang w:eastAsia="ko-KR"/>
        </w:rPr>
        <w:t>이며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,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이러한 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반응은 대부분 일시적이다. 일부 후기에 발병되는 신경 장애</w:t>
      </w:r>
      <w:r w:rsidR="00925046" w:rsidRPr="00D31AE3" w:rsidDel="00925046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과다근육긴장증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, 경련, 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이상 행동</w:t>
      </w:r>
      <w:r w:rsidRPr="00D31AE3">
        <w:rPr>
          <w:rFonts w:asciiTheme="minorEastAsia" w:hAnsiTheme="minorEastAsia"/>
          <w:sz w:val="22"/>
          <w:szCs w:val="22"/>
          <w:lang w:eastAsia="ko-KR"/>
        </w:rPr>
        <w:t>)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가 보고되었으며, 신경 장애가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일시적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인지 또는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영구적인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지는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현재 알려</w:t>
      </w:r>
      <w:r w:rsidR="00925046" w:rsidRPr="00D31AE3">
        <w:rPr>
          <w:rFonts w:asciiTheme="minorEastAsia" w:hAnsiTheme="minorEastAsia" w:hint="eastAsia"/>
          <w:sz w:val="22"/>
          <w:szCs w:val="22"/>
          <w:lang w:eastAsia="ko-KR"/>
        </w:rPr>
        <w:t>져 있</w:t>
      </w:r>
      <w:r w:rsidRPr="00D31AE3">
        <w:rPr>
          <w:rFonts w:asciiTheme="minorEastAsia" w:hAnsiTheme="minorEastAsia"/>
          <w:sz w:val="22"/>
          <w:szCs w:val="22"/>
          <w:lang w:eastAsia="ko-KR"/>
        </w:rPr>
        <w:t>지 않다.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이러한 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>연구 결과는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자궁 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뉴클레오시(티)드 유사체에 노출되었으며 알려지지 않은 병인의 중증 임상 소견, 특히 신경학적 소견을 보이는 모든 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>소아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의 경우에 고려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되어야 </w:t>
      </w:r>
      <w:r w:rsidR="00267CB2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>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HIV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>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수직 감염을 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>방지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하기 위해 임신 여성을 대상으로 항레트로바이러스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요법을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사용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하도록 하는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t>국가 권장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사항에 영향을 </w:t>
      </w:r>
      <w:r w:rsidR="0024571A" w:rsidRPr="00D31AE3">
        <w:rPr>
          <w:rFonts w:asciiTheme="minorEastAsia" w:hAnsiTheme="minorEastAsia" w:hint="eastAsia"/>
          <w:sz w:val="22"/>
          <w:szCs w:val="22"/>
          <w:lang w:eastAsia="ko-KR"/>
        </w:rPr>
        <w:t>주지 않는다.</w:t>
      </w:r>
    </w:p>
    <w:p w14:paraId="2DE5187B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48E8E2DA" w14:textId="77777777" w:rsidR="00345766" w:rsidRPr="00D31AE3" w:rsidRDefault="00E84437" w:rsidP="00517ECA">
      <w:pPr>
        <w:keepNext/>
        <w:keepLines/>
        <w:tabs>
          <w:tab w:val="left" w:pos="709"/>
        </w:tabs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6</w:t>
      </w:r>
      <w:r w:rsidR="00534A8A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)</w:t>
      </w:r>
      <w:r w:rsidR="00534A8A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>면역 재</w:t>
      </w:r>
      <w:r w:rsidR="00EA4EA0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구성</w:t>
      </w:r>
      <w:r w:rsidR="00534A8A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증후군</w:t>
      </w:r>
    </w:p>
    <w:p w14:paraId="29539991" w14:textId="77777777" w:rsidR="00345766" w:rsidRPr="00D31AE3" w:rsidRDefault="008A7ECA" w:rsidP="00517ECA">
      <w:pPr>
        <w:tabs>
          <w:tab w:val="left" w:pos="3119"/>
        </w:tabs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항레트로바이러스</w:t>
      </w:r>
      <w:r w:rsidR="00D765FD" w:rsidRPr="00D31AE3">
        <w:rPr>
          <w:rFonts w:asciiTheme="minorEastAsia" w:hAnsiTheme="minorEastAsia" w:hint="eastAsia"/>
          <w:sz w:val="22"/>
          <w:szCs w:val="22"/>
          <w:lang w:eastAsia="ko-KR"/>
        </w:rPr>
        <w:t>제</w:t>
      </w:r>
      <w:r w:rsidR="006B47F2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6B47F2" w:rsidRPr="00D31AE3">
        <w:rPr>
          <w:rFonts w:asciiTheme="minorEastAsia" w:hAnsiTheme="minorEastAsia" w:hint="eastAsia"/>
          <w:sz w:val="22"/>
          <w:szCs w:val="22"/>
          <w:lang w:eastAsia="ko-KR"/>
        </w:rPr>
        <w:t>병용치료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>를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시작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하는 </w:t>
      </w:r>
      <w:r w:rsidR="00EA4EA0" w:rsidRPr="00D31AE3">
        <w:rPr>
          <w:rFonts w:asciiTheme="minorEastAsia" w:hAnsiTheme="minorEastAsia"/>
          <w:sz w:val="22"/>
          <w:szCs w:val="22"/>
          <w:lang w:eastAsia="ko-KR"/>
        </w:rPr>
        <w:t>시점에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심각한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면역 결핍이 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>있는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HIV 감염 환자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>의 경우,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무증상 또는 잔류 기회 병원체에 대한 염증 반응이 발생할 수 있으며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>,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>심각한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임상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>적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질환 또는 증상 악화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>의 원인이 될 수 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일반적으로 이러한 반응은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항레트로바이러스</w:t>
      </w:r>
      <w:r w:rsidR="00D765FD" w:rsidRPr="00D31AE3">
        <w:rPr>
          <w:rFonts w:asciiTheme="minorEastAsia" w:hAnsiTheme="minorEastAsia" w:hint="eastAsia"/>
          <w:sz w:val="22"/>
          <w:szCs w:val="22"/>
          <w:lang w:eastAsia="ko-KR"/>
        </w:rPr>
        <w:t>제</w:t>
      </w:r>
      <w:r w:rsidR="006B47F2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6B47F2" w:rsidRPr="00D31AE3">
        <w:rPr>
          <w:rFonts w:asciiTheme="minorEastAsia" w:hAnsiTheme="minorEastAsia" w:hint="eastAsia"/>
          <w:sz w:val="22"/>
          <w:szCs w:val="22"/>
          <w:lang w:eastAsia="ko-KR"/>
        </w:rPr>
        <w:t>병용치료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시작 후 처음 몇 주 또는 몇 개월 이내에 관찰되었다.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A4EA0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이와 관련한 예로,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거대세포바이러스 망막염, 전신 및/또는 국소 </w:t>
      </w:r>
      <w:r w:rsidR="006F2BC8" w:rsidRPr="00D31AE3">
        <w:rPr>
          <w:rFonts w:asciiTheme="minorEastAsia" w:hAnsiTheme="minorEastAsia" w:hint="eastAsia"/>
          <w:sz w:val="22"/>
          <w:szCs w:val="22"/>
          <w:lang w:eastAsia="ko-KR"/>
        </w:rPr>
        <w:t>미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코박테리아 감염 및 </w:t>
      </w:r>
      <w:r w:rsidR="00345766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주폐포자충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폐렴이 포함</w:t>
      </w:r>
      <w:r w:rsidR="006F2BC8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6F2BC8" w:rsidRPr="00D31AE3">
        <w:rPr>
          <w:rFonts w:asciiTheme="minorEastAsia" w:hAnsiTheme="minorEastAsia" w:hint="eastAsia"/>
          <w:sz w:val="22"/>
          <w:szCs w:val="22"/>
          <w:lang w:eastAsia="ko-KR"/>
        </w:rPr>
        <w:t>염증 증상이 있으면 평가하여 필요시 치료를 시작할 수 있다.</w:t>
      </w:r>
    </w:p>
    <w:p w14:paraId="07371763" w14:textId="77777777" w:rsidR="00345766" w:rsidRPr="00D31AE3" w:rsidRDefault="00345766" w:rsidP="00517ECA">
      <w:pPr>
        <w:tabs>
          <w:tab w:val="left" w:pos="3119"/>
        </w:tabs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6788DDEB" w14:textId="77777777" w:rsidR="00345766" w:rsidRPr="00D31AE3" w:rsidRDefault="006F2BC8" w:rsidP="00517ECA">
      <w:pPr>
        <w:tabs>
          <w:tab w:val="left" w:pos="3119"/>
        </w:tabs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lastRenderedPageBreak/>
        <w:t>면역 재구성 상태에서 자가면역질환(예를 들어 그레이브스씨 병</w:t>
      </w:r>
      <w:r w:rsidR="00102D3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및 자가면역 간염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)이 보고되기도 하였으나 발병 시점은 매우 다양하며 치료 시작 후 몇 개월이 지난 뒤에 나타날 수도 있다.</w:t>
      </w:r>
    </w:p>
    <w:p w14:paraId="08B67FFA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5C585A1B" w14:textId="77777777" w:rsidR="00345766" w:rsidRPr="00D31AE3" w:rsidRDefault="00E84437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7</w:t>
      </w:r>
      <w:r w:rsidR="006D54E2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)</w:t>
      </w:r>
      <w:r w:rsidR="006D54E2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>기회 감염</w:t>
      </w:r>
    </w:p>
    <w:p w14:paraId="4485B82B" w14:textId="77777777" w:rsidR="00345766" w:rsidRPr="00D31AE3" w:rsidRDefault="00BA4E1D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 약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또는 기타 다른 항레트로바이러스 요법이 HIV</w:t>
      </w:r>
      <w:r w:rsidR="00FC7885" w:rsidRPr="00D31AE3">
        <w:rPr>
          <w:rFonts w:asciiTheme="minorEastAsia" w:hAnsiTheme="minorEastAsia" w:hint="eastAsia"/>
          <w:sz w:val="22"/>
          <w:szCs w:val="22"/>
          <w:lang w:eastAsia="ko-KR"/>
        </w:rPr>
        <w:t>-1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감염을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완치하는 것은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아니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며 여전히 기회 감염과 HIV</w:t>
      </w:r>
      <w:r w:rsidR="00612451" w:rsidRPr="00D31AE3">
        <w:rPr>
          <w:rFonts w:asciiTheme="minorEastAsia" w:hAnsiTheme="minorEastAsia" w:hint="eastAsia"/>
          <w:sz w:val="22"/>
          <w:szCs w:val="22"/>
          <w:lang w:eastAsia="ko-KR"/>
        </w:rPr>
        <w:t>-1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감염의 다른 합병증을 발생시킬 수 있음을 알려주어야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다. 그러므로 HIV</w:t>
      </w:r>
      <w:r w:rsidR="00612451" w:rsidRPr="00D31AE3">
        <w:rPr>
          <w:rFonts w:asciiTheme="minorEastAsia" w:hAnsiTheme="minorEastAsia" w:hint="eastAsia"/>
          <w:sz w:val="22"/>
          <w:szCs w:val="22"/>
          <w:lang w:eastAsia="ko-KR"/>
        </w:rPr>
        <w:t>-1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관련 질병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에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치료 경험이 있는 의사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에 의해 면밀히 관찰되어야 한다.</w:t>
      </w:r>
    </w:p>
    <w:p w14:paraId="58F714D9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19E7B0C3" w14:textId="77777777" w:rsidR="00345766" w:rsidRPr="00D31AE3" w:rsidRDefault="00E84437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8</w:t>
      </w:r>
      <w:r w:rsidR="006D54E2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) </w:t>
      </w:r>
      <w:r w:rsidR="006D54E2"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</w:r>
      <w:r w:rsidR="00BA4E1D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골괴사증</w:t>
      </w:r>
    </w:p>
    <w:p w14:paraId="6874D9D7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원인은 다양한 것으로 고려되지만(코르티코스테로이드 사용, 알코올 섭취, 중증 면역억제, 높은 신체질량지수) </w:t>
      </w:r>
      <w:r w:rsidR="00E631B8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특히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진행</w:t>
      </w:r>
      <w:r w:rsidR="00BA4E1D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HIV</w:t>
      </w:r>
      <w:r w:rsidR="00FC7885" w:rsidRPr="00D31AE3">
        <w:rPr>
          <w:rFonts w:asciiTheme="minorEastAsia" w:hAnsiTheme="minorEastAsia" w:hint="eastAsia"/>
          <w:sz w:val="22"/>
          <w:szCs w:val="22"/>
          <w:lang w:eastAsia="ko-KR"/>
        </w:rPr>
        <w:t>-1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질환이 있는 환자 및/또는 </w:t>
      </w:r>
      <w:r w:rsidR="003D48A5" w:rsidRPr="00D31AE3">
        <w:rPr>
          <w:rFonts w:asciiTheme="minorEastAsia" w:hAnsiTheme="minorEastAsia" w:hint="eastAsia"/>
          <w:sz w:val="22"/>
          <w:szCs w:val="22"/>
          <w:lang w:eastAsia="ko-KR"/>
        </w:rPr>
        <w:t>항레트로바이러스제 병용치료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 장기간 노출된 환자에서 </w:t>
      </w:r>
      <w:r w:rsidR="00BA4E1D" w:rsidRPr="00D31AE3">
        <w:rPr>
          <w:rFonts w:asciiTheme="minorEastAsia" w:hAnsiTheme="minorEastAsia" w:hint="eastAsia"/>
          <w:sz w:val="22"/>
          <w:szCs w:val="22"/>
          <w:lang w:eastAsia="ko-KR"/>
        </w:rPr>
        <w:t>골괴사증이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보고되었다.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관절통, 관절경직 또는 운동 중 불편함을 경험할 경우 환자들은 진찰을 받아야 </w:t>
      </w:r>
      <w:r w:rsidR="00BA4E1D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65D6055D" w14:textId="77777777" w:rsidR="00E84437" w:rsidRPr="00D31AE3" w:rsidRDefault="00E84437" w:rsidP="00517ECA">
      <w:pPr>
        <w:tabs>
          <w:tab w:val="left" w:pos="0"/>
        </w:tabs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5E98AF14" w14:textId="77777777" w:rsidR="008C61E1" w:rsidRPr="00D31AE3" w:rsidRDefault="008C61E1" w:rsidP="008C61E1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>
        <w:rPr>
          <w:rFonts w:asciiTheme="minorEastAsia" w:hAnsiTheme="minorEastAsia"/>
          <w:b/>
          <w:bCs/>
          <w:sz w:val="22"/>
          <w:szCs w:val="22"/>
          <w:lang w:eastAsia="ko-KR"/>
        </w:rPr>
        <w:t>9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</w:r>
      <w:r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만성 혈액투석을 받는 말기 신장애 환자</w:t>
      </w:r>
    </w:p>
    <w:p w14:paraId="22817A7E" w14:textId="77777777" w:rsidR="008C61E1" w:rsidRDefault="008C61E1" w:rsidP="00054781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만성 혈액투석을 받는 성인 말기 신장애 환자(</w:t>
      </w:r>
      <w:r w:rsidR="00224DE5">
        <w:rPr>
          <w:rFonts w:asciiTheme="minorEastAsia" w:hAnsiTheme="minorEastAsia" w:hint="eastAsia"/>
          <w:sz w:val="22"/>
          <w:szCs w:val="22"/>
          <w:lang w:eastAsia="ko-KR"/>
        </w:rPr>
        <w:t>C</w:t>
      </w:r>
      <w:r w:rsidR="00224DE5">
        <w:rPr>
          <w:rFonts w:asciiTheme="minorEastAsia" w:hAnsiTheme="minorEastAsia"/>
          <w:sz w:val="22"/>
          <w:szCs w:val="22"/>
          <w:lang w:eastAsia="ko-KR"/>
        </w:rPr>
        <w:t>rCl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 추정치 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미만)에서 이 약은 일반적으로는 사용하지 않아야 하고 잠재적 이익이 잠재적 위험을 초과하는 경우 사용할 수 있다(사용상의 주의사항 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‘9. </w:t>
      </w:r>
      <w:r>
        <w:rPr>
          <w:rFonts w:asciiTheme="minorEastAsia" w:hAnsiTheme="minorEastAsia" w:hint="eastAsia"/>
          <w:sz w:val="22"/>
          <w:szCs w:val="22"/>
          <w:lang w:eastAsia="ko-KR"/>
        </w:rPr>
        <w:t>신장애 환자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>참조)</w:t>
      </w:r>
      <w:r>
        <w:rPr>
          <w:rFonts w:asciiTheme="minorEastAsia" w:hAnsiTheme="minorEastAsia"/>
          <w:sz w:val="22"/>
          <w:szCs w:val="22"/>
          <w:lang w:eastAsia="ko-KR"/>
        </w:rPr>
        <w:t xml:space="preserve">.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만성 혈액투석 중인 말기 신장애(</w:t>
      </w:r>
      <w:r w:rsidR="00224DE5">
        <w:rPr>
          <w:rFonts w:asciiTheme="minorEastAsia" w:hAnsiTheme="minorEastAsia" w:hint="eastAsia"/>
          <w:sz w:val="22"/>
          <w:szCs w:val="22"/>
          <w:lang w:eastAsia="ko-KR"/>
        </w:rPr>
        <w:t>C</w:t>
      </w:r>
      <w:r w:rsidR="00224DE5">
        <w:rPr>
          <w:rFonts w:asciiTheme="minorEastAsia" w:hAnsiTheme="minorEastAsia"/>
          <w:sz w:val="22"/>
          <w:szCs w:val="22"/>
          <w:lang w:eastAsia="ko-KR"/>
        </w:rPr>
        <w:t>rCl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 추정치 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미만)를 갖는 성인 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HIV-1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감염 환자를 대상으로 </w:t>
      </w:r>
      <w:r>
        <w:rPr>
          <w:rFonts w:asciiTheme="minorEastAsia" w:hAnsiTheme="minorEastAsia" w:hint="eastAsia"/>
          <w:sz w:val="22"/>
          <w:szCs w:val="22"/>
          <w:lang w:eastAsia="ko-KR"/>
        </w:rPr>
        <w:t>엘비테그라비르+코비시스타트와 함께 엠트리시타빈</w:t>
      </w:r>
      <w:r>
        <w:rPr>
          <w:rFonts w:asciiTheme="minorEastAsia" w:hAnsiTheme="minorEastAsia"/>
          <w:sz w:val="22"/>
          <w:szCs w:val="22"/>
          <w:lang w:eastAsia="ko-KR"/>
        </w:rPr>
        <w:t>+</w:t>
      </w:r>
      <w:r>
        <w:rPr>
          <w:rFonts w:asciiTheme="minorEastAsia" w:hAnsiTheme="minorEastAsia" w:hint="eastAsia"/>
          <w:sz w:val="22"/>
          <w:szCs w:val="22"/>
          <w:lang w:eastAsia="ko-KR"/>
        </w:rPr>
        <w:t>테노포비르 알라페나미드를 고정용량 복합제(</w:t>
      </w:r>
      <w:r>
        <w:rPr>
          <w:rFonts w:asciiTheme="minorEastAsia" w:hAnsiTheme="minorEastAsia"/>
          <w:sz w:val="22"/>
          <w:szCs w:val="22"/>
          <w:lang w:eastAsia="ko-KR"/>
        </w:rPr>
        <w:t>E/C/F/TAF)</w:t>
      </w:r>
      <w:r>
        <w:rPr>
          <w:rFonts w:asciiTheme="minorEastAsia" w:hAnsiTheme="minorEastAsia" w:hint="eastAsia"/>
          <w:sz w:val="22"/>
          <w:szCs w:val="22"/>
          <w:lang w:eastAsia="ko-KR"/>
        </w:rPr>
        <w:t>로 투여한 시험에서,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유효성은 </w:t>
      </w:r>
      <w:r w:rsidR="00054781">
        <w:rPr>
          <w:rFonts w:asciiTheme="minorEastAsia" w:hAnsiTheme="minorEastAsia"/>
          <w:sz w:val="22"/>
          <w:szCs w:val="22"/>
          <w:lang w:eastAsia="ko-KR"/>
        </w:rPr>
        <w:t>96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주 동안 유지되었으나 엠트리시타빈 노출이 정상 신기능 환자에서보다 상당히 더 높게 나타났다.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또한,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시험의 연장 군에서 이 약으로 전환하여 4</w:t>
      </w:r>
      <w:r w:rsidR="00054781">
        <w:rPr>
          <w:rFonts w:asciiTheme="minorEastAsia" w:hAnsiTheme="minorEastAsia"/>
          <w:sz w:val="22"/>
          <w:szCs w:val="22"/>
          <w:lang w:eastAsia="ko-KR"/>
        </w:rPr>
        <w:t>8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주 동안 투여받은 </w:t>
      </w:r>
      <w:r w:rsidR="00054781">
        <w:rPr>
          <w:rFonts w:asciiTheme="minorEastAsia" w:hAnsiTheme="minorEastAsia"/>
          <w:sz w:val="22"/>
          <w:szCs w:val="22"/>
          <w:lang w:eastAsia="ko-KR"/>
        </w:rPr>
        <w:t>1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0명의 환자에서도 유효성은 유지되었다.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추가적인 이상반응은 확인되지 않았지만,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엠트리시타빈 노출 상승으로 인한 영향은 확실하지 않다(사용상의 주의사항 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‘3.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이상반응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‘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및 </w:t>
      </w:r>
      <w:r w:rsidR="00054781">
        <w:rPr>
          <w:rFonts w:asciiTheme="minorEastAsia" w:hAnsiTheme="minorEastAsia"/>
          <w:sz w:val="22"/>
          <w:szCs w:val="22"/>
          <w:lang w:eastAsia="ko-KR"/>
        </w:rPr>
        <w:t>’15.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 xml:space="preserve"> 약동학적 정보</w:t>
      </w:r>
      <w:r w:rsidR="00054781"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 w:rsidR="00054781">
        <w:rPr>
          <w:rFonts w:asciiTheme="minorEastAsia" w:hAnsiTheme="minorEastAsia" w:hint="eastAsia"/>
          <w:sz w:val="22"/>
          <w:szCs w:val="22"/>
          <w:lang w:eastAsia="ko-KR"/>
        </w:rPr>
        <w:t>참조)</w:t>
      </w:r>
      <w:r w:rsidR="00054781">
        <w:rPr>
          <w:rFonts w:asciiTheme="minorEastAsia" w:hAnsiTheme="minorEastAsia"/>
          <w:sz w:val="22"/>
          <w:szCs w:val="22"/>
          <w:lang w:eastAsia="ko-KR"/>
        </w:rPr>
        <w:t>.</w:t>
      </w:r>
    </w:p>
    <w:p w14:paraId="5C4500A6" w14:textId="77777777" w:rsidR="00054781" w:rsidRDefault="00054781" w:rsidP="00054781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5E36C814" w14:textId="77777777" w:rsidR="00054781" w:rsidRPr="00D31AE3" w:rsidRDefault="00054781" w:rsidP="00054781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>
        <w:rPr>
          <w:rFonts w:asciiTheme="minorEastAsia" w:hAnsiTheme="minorEastAsia"/>
          <w:b/>
          <w:bCs/>
          <w:sz w:val="22"/>
          <w:szCs w:val="22"/>
          <w:lang w:eastAsia="ko-KR"/>
        </w:rPr>
        <w:t>10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</w:r>
      <w:r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부형제</w:t>
      </w:r>
    </w:p>
    <w:p w14:paraId="76A6970E" w14:textId="77777777" w:rsidR="00054781" w:rsidRPr="00D31AE3" w:rsidRDefault="00741926" w:rsidP="00054781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이 약물은 </w:t>
      </w:r>
      <w:r>
        <w:rPr>
          <w:rFonts w:asciiTheme="minorEastAsia" w:hAnsiTheme="minorEastAsia"/>
          <w:sz w:val="22"/>
          <w:szCs w:val="22"/>
          <w:lang w:eastAsia="ko-KR"/>
        </w:rPr>
        <w:t>1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정 당 </w:t>
      </w:r>
      <w:r>
        <w:rPr>
          <w:rFonts w:asciiTheme="minorEastAsia" w:hAnsiTheme="minorEastAsia"/>
          <w:sz w:val="22"/>
          <w:szCs w:val="22"/>
          <w:lang w:eastAsia="ko-KR"/>
        </w:rPr>
        <w:t>1 mmol</w:t>
      </w:r>
      <w:r w:rsidR="006A405D">
        <w:rPr>
          <w:rFonts w:asciiTheme="minorEastAsia" w:hAnsiTheme="minorEastAsia"/>
          <w:sz w:val="22"/>
          <w:szCs w:val="22"/>
          <w:lang w:eastAsia="ko-KR"/>
        </w:rPr>
        <w:t xml:space="preserve"> (23 mg)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미만의 나트륨을 함유하고 있으므로,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기본적으로 나트륨을 함유하지 않았다고 할 수 있다.</w:t>
      </w:r>
    </w:p>
    <w:p w14:paraId="6FFDF496" w14:textId="77777777" w:rsidR="005E2EB6" w:rsidRDefault="005E2EB6">
      <w:pPr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/>
          <w:sz w:val="22"/>
          <w:szCs w:val="22"/>
          <w:lang w:eastAsia="ko-KR"/>
        </w:rPr>
        <w:br w:type="page"/>
      </w:r>
    </w:p>
    <w:p w14:paraId="7C9D0C1C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</w:rPr>
      </w:pPr>
      <w:r w:rsidRPr="00D31AE3">
        <w:rPr>
          <w:rFonts w:asciiTheme="minorEastAsia" w:hAnsiTheme="minorEastAsia"/>
          <w:b/>
          <w:bCs/>
          <w:sz w:val="22"/>
          <w:szCs w:val="22"/>
        </w:rPr>
        <w:lastRenderedPageBreak/>
        <w:t>약물 상호작용</w:t>
      </w:r>
    </w:p>
    <w:p w14:paraId="2FE6847C" w14:textId="77777777" w:rsidR="00E6201F" w:rsidRPr="00D31AE3" w:rsidRDefault="00102D3C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이 약은 HIV-1 감염 치료의 </w:t>
      </w:r>
      <w:r w:rsidR="00BD5E3C" w:rsidRPr="00D31AE3">
        <w:rPr>
          <w:rFonts w:asciiTheme="minorEastAsia" w:hAnsiTheme="minorEastAsia" w:hint="eastAsia"/>
          <w:sz w:val="22"/>
          <w:szCs w:val="22"/>
          <w:lang w:eastAsia="ko-KR"/>
        </w:rPr>
        <w:t>완전한 요법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으로 허가되었으므로 다른 항레트로바이러스 제제와 병용 투여해서는 안된다. </w:t>
      </w:r>
    </w:p>
    <w:p w14:paraId="39755BB2" w14:textId="77777777" w:rsidR="008F6212" w:rsidRPr="00D31AE3" w:rsidRDefault="0034761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이 약은 HBV 감염 치료</w:t>
      </w:r>
      <w:r w:rsidR="00602F15" w:rsidRPr="00D31AE3">
        <w:rPr>
          <w:rFonts w:asciiTheme="minorEastAsia" w:hAnsiTheme="minorEastAsia" w:hint="eastAsia"/>
          <w:sz w:val="22"/>
          <w:szCs w:val="22"/>
          <w:lang w:eastAsia="ko-KR"/>
        </w:rPr>
        <w:t>에 사용되는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테노포비르 알라페나미드, 테노포비르 디소프록실, 라미부딘 또는 아데포비르 디피복실을 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포함하는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약물과 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병용 투여해서는 안된다.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</w:p>
    <w:p w14:paraId="664B7C8D" w14:textId="77777777" w:rsidR="00E84437" w:rsidRPr="00D31AE3" w:rsidRDefault="00E84437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상호작용 연구는 성인에서만 실시되었다.</w:t>
      </w:r>
    </w:p>
    <w:p w14:paraId="78F61299" w14:textId="77777777" w:rsidR="008F6212" w:rsidRPr="00D31AE3" w:rsidRDefault="008F6212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13346E92" w14:textId="77777777" w:rsidR="008F6212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빅테그라비르</w:t>
      </w:r>
    </w:p>
    <w:p w14:paraId="5D829B99" w14:textId="77777777" w:rsidR="008F6212" w:rsidRPr="00D31AE3" w:rsidRDefault="008F6212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76981E23" w14:textId="77777777" w:rsidR="00102D3C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빅테그라비르는 CYP3A 및 UGT1A1의 기질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빅테그라비르와 CYP3A 및 UGT1A1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의 강력한 유도제인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리팜피신</w:t>
      </w:r>
      <w:r w:rsidR="00102D3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또는</w:t>
      </w:r>
      <w:r w:rsidR="00102D3C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102D3C" w:rsidRPr="00D31AE3">
        <w:rPr>
          <w:rFonts w:asciiTheme="minorEastAsia" w:hAnsiTheme="minorEastAsia" w:hint="eastAsia"/>
          <w:sz w:val="22"/>
          <w:szCs w:val="22"/>
          <w:lang w:eastAsia="ko-KR"/>
        </w:rPr>
        <w:t>세인트존스워트와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같은 약물의 병용투여는 빅테그라비르의 혈장 농도를 유의하게 감소시키며 이 약의 치료 효과의 손실 및 내성 발생을 야기할 수 있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으므로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병용투여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금기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102D3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(사용상 주의사항 중 </w:t>
      </w:r>
      <w:r w:rsidR="00102D3C" w:rsidRPr="00D31AE3">
        <w:rPr>
          <w:rFonts w:asciiTheme="minorEastAsia" w:hAnsiTheme="minorEastAsia"/>
          <w:sz w:val="22"/>
          <w:szCs w:val="22"/>
          <w:lang w:eastAsia="ko-KR"/>
        </w:rPr>
        <w:t>‘</w:t>
      </w:r>
      <w:r w:rsidR="00102D3C" w:rsidRPr="00D31AE3">
        <w:rPr>
          <w:rFonts w:asciiTheme="minorEastAsia" w:hAnsiTheme="minorEastAsia" w:hint="eastAsia"/>
          <w:sz w:val="22"/>
          <w:szCs w:val="22"/>
          <w:lang w:eastAsia="ko-KR"/>
        </w:rPr>
        <w:t>1. 경고</w:t>
      </w:r>
      <w:r w:rsidR="00102D3C" w:rsidRPr="00D31AE3">
        <w:rPr>
          <w:rFonts w:asciiTheme="minorEastAsia" w:hAnsiTheme="minorEastAsia"/>
          <w:sz w:val="22"/>
          <w:szCs w:val="22"/>
          <w:lang w:eastAsia="ko-KR"/>
        </w:rPr>
        <w:t>’</w:t>
      </w:r>
      <w:r w:rsidR="00102D3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참조)</w:t>
      </w:r>
    </w:p>
    <w:p w14:paraId="44C91196" w14:textId="77777777" w:rsidR="008F6212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CYP3A 및 UGT1A1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의 강력한 억제제인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아타자나비르와 같은 약물과 빅테그라비르의 병용투여는 빅테그라비르의 혈장 농도를 유의하게 증가시킬 수 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있으므로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병용투여는 권장되지 않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는다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. </w:t>
      </w:r>
    </w:p>
    <w:p w14:paraId="70B47E7B" w14:textId="77777777" w:rsidR="00E84437" w:rsidRPr="00D31AE3" w:rsidRDefault="00E84437" w:rsidP="00E84437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빅테그라비르는 P-gp 및 BCRP의 기질이다. 이 특성의 임상적 유의성은 확립되지 않았다. 따라서, 빅타그라비르를 P-gp 및/또는 BCRP를 억제하는 의약품(예. 마크롤라이드, 시클로스포린, 베라파밀, 드로네다론, 글리카프레비르/피브렌타스비르)과 병용투여 시 주의하여 사용하도록 권고된다(아래 표 참조).</w:t>
      </w:r>
    </w:p>
    <w:p w14:paraId="57653077" w14:textId="77777777" w:rsidR="008F6212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빅테그라비르는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="00EE2271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체외에서</w:t>
      </w:r>
      <w:r w:rsidR="00EE2271"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유기 양이온 수송체 2(OCT2)와 다약제 및 독소배출 수송체 1</w:t>
      </w:r>
      <w:r w:rsidR="00FA0FD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(MATE1)를 억제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 약과 OCT2 및 MATE1 기질인 메트포르민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병용투여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임상적으로 유의한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메트포르민 노출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증가는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야기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되지 않았다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OCT2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및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MATE1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기질과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약의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병용투여는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병용투여한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약물의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혈중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농도를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증가시킬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수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있다</w:t>
      </w:r>
      <w:r w:rsidR="00E84437"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 약은</w:t>
      </w:r>
      <w:r w:rsidRPr="00684C84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도페틸리드를 제외한 OCT2 및 MATE1 기질과 병용투여</w:t>
      </w:r>
      <w:r w:rsidR="007D6C17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될 수 있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다</w:t>
      </w:r>
      <w:r w:rsidR="007D6C17" w:rsidRPr="00D31AE3">
        <w:rPr>
          <w:rFonts w:asciiTheme="minorEastAsia" w:hAnsiTheme="minorEastAsia"/>
          <w:sz w:val="22"/>
          <w:szCs w:val="22"/>
          <w:lang w:eastAsia="ko-KR"/>
        </w:rPr>
        <w:t xml:space="preserve">.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도페틸리드 혈장 농도</w:t>
      </w:r>
      <w:r w:rsidR="007D6C17" w:rsidRPr="00D31AE3">
        <w:rPr>
          <w:rFonts w:asciiTheme="minorEastAsia" w:hAnsiTheme="minorEastAsia"/>
          <w:sz w:val="22"/>
          <w:szCs w:val="22"/>
          <w:lang w:eastAsia="ko-KR"/>
        </w:rPr>
        <w:t xml:space="preserve"> 증가 및 이와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관련된 중대한 및/또는 생명을 위협하는 사례를 일으킬 가능성으로 인해 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도페틸리드</w:t>
      </w:r>
      <w:r w:rsidR="006151F4" w:rsidRPr="00D31AE3">
        <w:rPr>
          <w:rFonts w:asciiTheme="minorEastAsia" w:hAnsiTheme="minorEastAsia" w:hint="eastAsia"/>
          <w:sz w:val="22"/>
          <w:szCs w:val="22"/>
          <w:lang w:eastAsia="ko-KR"/>
        </w:rPr>
        <w:t>와의</w:t>
      </w:r>
      <w:r w:rsidR="007D6C17" w:rsidRPr="00D31AE3">
        <w:rPr>
          <w:rFonts w:asciiTheme="minorEastAsia" w:hAnsiTheme="minorEastAsia"/>
          <w:sz w:val="22"/>
          <w:szCs w:val="22"/>
          <w:lang w:eastAsia="ko-KR"/>
        </w:rPr>
        <w:t xml:space="preserve"> 병용 투여는 금기</w:t>
      </w:r>
      <w:r w:rsidR="006151F4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다</w:t>
      </w:r>
      <w:r w:rsidR="007D6C17"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600121C4" w14:textId="77777777" w:rsidR="008F6212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빅테그라비르는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체내에서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F411D5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CYP3A 억제제 또는 유도제</w:t>
      </w:r>
      <w:r w:rsidR="007D6C17" w:rsidRPr="00D31AE3">
        <w:rPr>
          <w:rFonts w:asciiTheme="minorEastAsia" w:hAnsiTheme="minorEastAsia" w:hint="eastAsia"/>
          <w:sz w:val="22"/>
          <w:szCs w:val="22"/>
          <w:lang w:eastAsia="ko-KR"/>
        </w:rPr>
        <w:t>에 해당되지 않는다.</w:t>
      </w:r>
    </w:p>
    <w:p w14:paraId="2679428F" w14:textId="77777777" w:rsidR="008F6212" w:rsidRPr="00D31AE3" w:rsidRDefault="008F6212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4FB2013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엠트리시타빈</w:t>
      </w:r>
    </w:p>
    <w:p w14:paraId="010A2E41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7E9D33AC" w14:textId="77777777" w:rsidR="00345766" w:rsidRPr="00D31AE3" w:rsidRDefault="00345766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zh-CN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및 임상 약동학 약물 상호작용 연구 결과 다른 약물과 병용투여되는 엠트리시타빈을 포함한 CYP 매개 상호작용 가능성은 낮은 것으로 나타났다.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활성 신세뇨관 분비를 통해 </w:t>
      </w:r>
      <w:r w:rsidRPr="00D31AE3">
        <w:rPr>
          <w:rFonts w:asciiTheme="minorEastAsia" w:hAnsiTheme="minorEastAsia"/>
          <w:sz w:val="22"/>
          <w:szCs w:val="22"/>
          <w:lang w:eastAsia="ko-KR"/>
        </w:rPr>
        <w:lastRenderedPageBreak/>
        <w:t>제거되는 약물과 엠트리시타빈의 병용투여는 엠트리시타빈 농도 및/또는 병용투여되는 약물의 농도를 높일 수 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신기능을 떨어뜨리는 약물은 엠트리시타빈의 농도를 높일 수 있다.</w:t>
      </w:r>
    </w:p>
    <w:p w14:paraId="6FD4594D" w14:textId="77777777" w:rsidR="00F42909" w:rsidRPr="00D31AE3" w:rsidRDefault="00F42909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zh-CN"/>
        </w:rPr>
      </w:pPr>
    </w:p>
    <w:p w14:paraId="4072C21A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테노포비르 알라페나미드</w:t>
      </w:r>
    </w:p>
    <w:p w14:paraId="0D8D4547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7FA7627F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알라페나미드는 P-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glycoprotein (P-</w:t>
      </w:r>
      <w:r w:rsidRPr="00D31AE3">
        <w:rPr>
          <w:rFonts w:asciiTheme="minorEastAsia" w:hAnsiTheme="minorEastAsia"/>
          <w:sz w:val="22"/>
          <w:szCs w:val="22"/>
          <w:lang w:eastAsia="ko-KR"/>
        </w:rPr>
        <w:t>gp</w:t>
      </w:r>
      <w:r w:rsidR="00E84437" w:rsidRPr="00D31AE3">
        <w:rPr>
          <w:rFonts w:asciiTheme="minorEastAsia" w:hAnsiTheme="minorEastAsia" w:hint="eastAsia"/>
          <w:sz w:val="22"/>
          <w:szCs w:val="22"/>
          <w:lang w:eastAsia="ko-KR"/>
        </w:rPr>
        <w:t>)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및 유방암 내성 단백질(BC</w:t>
      </w:r>
      <w:r w:rsidR="00C9376A">
        <w:rPr>
          <w:rFonts w:asciiTheme="minorEastAsia" w:hAnsiTheme="minorEastAsia"/>
          <w:sz w:val="22"/>
          <w:szCs w:val="22"/>
          <w:lang w:eastAsia="ko-KR"/>
        </w:rPr>
        <w:t>RP</w:t>
      </w:r>
      <w:r w:rsidRPr="00D31AE3">
        <w:rPr>
          <w:rFonts w:asciiTheme="minorEastAsia" w:hAnsiTheme="minorEastAsia"/>
          <w:sz w:val="22"/>
          <w:szCs w:val="22"/>
          <w:lang w:eastAsia="ko-KR"/>
        </w:rPr>
        <w:t>)에 의해 전달</w:t>
      </w:r>
      <w:r w:rsidR="005B7834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 약과 P-gp 및 BCRP 활성에 </w:t>
      </w:r>
      <w:r w:rsidR="005B7834" w:rsidRPr="00D31AE3">
        <w:rPr>
          <w:rFonts w:asciiTheme="minorEastAsia" w:hAnsiTheme="minorEastAsia" w:hint="eastAsia"/>
          <w:sz w:val="22"/>
          <w:szCs w:val="22"/>
          <w:lang w:eastAsia="ko-KR"/>
        </w:rPr>
        <w:t>강한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영향을 미치는 약물의 병용투여는 테노포비르 알라페나미드 흡수</w:t>
      </w:r>
      <w:r w:rsidR="00375682" w:rsidRPr="00D31AE3">
        <w:rPr>
          <w:rFonts w:asciiTheme="minorEastAsia" w:hAnsiTheme="minorEastAsia" w:hint="eastAsia"/>
          <w:sz w:val="22"/>
          <w:szCs w:val="22"/>
          <w:lang w:eastAsia="ko-KR"/>
        </w:rPr>
        <w:t>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변화</w:t>
      </w:r>
      <w:r w:rsidR="00375682" w:rsidRPr="00D31AE3">
        <w:rPr>
          <w:rFonts w:asciiTheme="minorEastAsia" w:hAnsiTheme="minorEastAsia" w:hint="eastAsia"/>
          <w:sz w:val="22"/>
          <w:szCs w:val="22"/>
          <w:lang w:eastAsia="ko-KR"/>
        </w:rPr>
        <w:t>를 일으킬 수 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P-gp 활성을 유도하는 약물(예: </w:t>
      </w:r>
      <w:r w:rsidR="00917108" w:rsidRPr="00D31AE3">
        <w:rPr>
          <w:rFonts w:asciiTheme="minorEastAsia" w:hAnsiTheme="minorEastAsia" w:hint="eastAsia"/>
          <w:sz w:val="22"/>
          <w:szCs w:val="22"/>
          <w:lang w:eastAsia="ko-KR"/>
        </w:rPr>
        <w:t>리팜피신</w:t>
      </w:r>
      <w:r w:rsidR="00917108" w:rsidRPr="00D31AE3">
        <w:rPr>
          <w:rFonts w:asciiTheme="minorEastAsia" w:hAnsiTheme="minorEastAsia"/>
          <w:sz w:val="22"/>
          <w:szCs w:val="22"/>
          <w:lang w:eastAsia="ko-KR"/>
        </w:rPr>
        <w:t>,</w:t>
      </w:r>
      <w:r w:rsidR="00917108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리파부틴, 카르바마제핀, 페노바르비탈)은 테노포비르 알라페나미드의 흡수를 낮출 것으로 예상되며, 그 결과 테노포비르 알라페나미드의 혈장 농도가 낮아</w:t>
      </w:r>
      <w:r w:rsidR="00375682" w:rsidRPr="00D31AE3">
        <w:rPr>
          <w:rFonts w:asciiTheme="minorEastAsia" w:hAnsiTheme="minorEastAsia" w:hint="eastAsia"/>
          <w:sz w:val="22"/>
          <w:szCs w:val="22"/>
          <w:lang w:eastAsia="ko-KR"/>
        </w:rPr>
        <w:t>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이 약의 치료 효과 손실 및 내성 발생으로 이어질 수 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7568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이 약과 </w:t>
      </w:r>
      <w:r w:rsidRPr="00D31AE3">
        <w:rPr>
          <w:rFonts w:asciiTheme="minorEastAsia" w:hAnsiTheme="minorEastAsia"/>
          <w:sz w:val="22"/>
          <w:szCs w:val="22"/>
          <w:lang w:eastAsia="ko-KR"/>
        </w:rPr>
        <w:t>P-gp 및 BCRP를 억제하는 약물</w:t>
      </w:r>
      <w:r w:rsidR="00375682" w:rsidRPr="00D31AE3">
        <w:rPr>
          <w:rFonts w:asciiTheme="minorEastAsia" w:hAnsiTheme="minorEastAsia" w:hint="eastAsia"/>
          <w:sz w:val="22"/>
          <w:szCs w:val="22"/>
          <w:lang w:eastAsia="ko-KR"/>
        </w:rPr>
        <w:t>의 병용투여 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테노포비르 알라페나미드의 흡수 및 혈장 농도가 높아질 수 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537A9AB2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테노포비르 알라페나미드는 </w:t>
      </w:r>
      <w:r w:rsidRPr="00D31AE3">
        <w:rPr>
          <w:rFonts w:asciiTheme="minorEastAsia" w:hAnsiTheme="minorEastAsia"/>
          <w:iCs/>
          <w:sz w:val="22"/>
          <w:szCs w:val="22"/>
          <w:lang w:eastAsia="ko-KR"/>
        </w:rPr>
        <w:t>체내에서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CYP3A4 억제제 또는 유도제</w:t>
      </w:r>
      <w:r w:rsidR="00375682" w:rsidRPr="00D31AE3">
        <w:rPr>
          <w:rFonts w:asciiTheme="minorEastAsia" w:hAnsiTheme="minorEastAsia" w:hint="eastAsia"/>
          <w:sz w:val="22"/>
          <w:szCs w:val="22"/>
          <w:lang w:eastAsia="ko-KR"/>
        </w:rPr>
        <w:t>에 해당하지 않는다.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218D828C" w14:textId="77777777" w:rsidR="00E84437" w:rsidRPr="00D31AE3" w:rsidRDefault="00E84437" w:rsidP="00E84437">
      <w:pPr>
        <w:rPr>
          <w:sz w:val="28"/>
          <w:szCs w:val="24"/>
          <w:lang w:val="en-GB" w:eastAsia="ko-KR"/>
        </w:rPr>
      </w:pPr>
      <w:r w:rsidRPr="00D31AE3">
        <w:rPr>
          <w:rFonts w:hAnsi="Arial" w:cs="Arial" w:hint="eastAsia"/>
          <w:sz w:val="22"/>
          <w:lang w:eastAsia="ko-KR"/>
        </w:rPr>
        <w:t>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약의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성분인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엠트리시타빈과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테노포비르는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사구체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여과와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능동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세뇨관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분비의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공동작용을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통해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기본적으로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신장을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통해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배설되므로</w:t>
      </w:r>
      <w:r w:rsidRPr="00D31AE3">
        <w:rPr>
          <w:rFonts w:hAnsi="Arial" w:cs="Arial" w:hint="eastAsia"/>
          <w:sz w:val="22"/>
          <w:lang w:eastAsia="ko-KR"/>
        </w:rPr>
        <w:t xml:space="preserve">, </w:t>
      </w:r>
      <w:r w:rsidRPr="00D31AE3">
        <w:rPr>
          <w:rFonts w:hAnsi="Arial" w:cs="Arial" w:hint="eastAsia"/>
          <w:sz w:val="22"/>
          <w:lang w:eastAsia="ko-KR"/>
        </w:rPr>
        <w:t>신기능을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감소시키거나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능동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세뇨관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분비에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경쟁하는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약물과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약을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함께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투약하면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엠트리시타빈</w:t>
      </w:r>
      <w:r w:rsidRPr="00D31AE3">
        <w:rPr>
          <w:rFonts w:hAnsi="Arial" w:cs="Arial" w:hint="eastAsia"/>
          <w:sz w:val="22"/>
          <w:lang w:eastAsia="ko-KR"/>
        </w:rPr>
        <w:t xml:space="preserve">, </w:t>
      </w:r>
      <w:r w:rsidRPr="00D31AE3">
        <w:rPr>
          <w:rFonts w:hAnsi="Arial" w:cs="Arial" w:hint="eastAsia"/>
          <w:sz w:val="22"/>
          <w:lang w:eastAsia="ko-KR"/>
        </w:rPr>
        <w:t>테노포비르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및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그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외의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신장으로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배설되는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약물의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농도가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증가할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있으며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이는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이상반응의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위험을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증가시킬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있다</w:t>
      </w:r>
      <w:r w:rsidRPr="00D31AE3">
        <w:rPr>
          <w:rFonts w:hAnsi="Arial" w:cs="Arial" w:hint="eastAsia"/>
          <w:sz w:val="22"/>
          <w:lang w:eastAsia="ko-KR"/>
        </w:rPr>
        <w:t>.</w:t>
      </w:r>
      <w:r w:rsidRPr="00D31AE3">
        <w:rPr>
          <w:rFonts w:hAnsi="Arial" w:cs="Arial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능동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세뇨관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분비되는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약물의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예로는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아시클로버</w:t>
      </w:r>
      <w:r w:rsidRPr="00D31AE3">
        <w:rPr>
          <w:rFonts w:hAnsi="Arial" w:cs="Arial" w:hint="eastAsia"/>
          <w:sz w:val="22"/>
          <w:lang w:eastAsia="ko-KR"/>
        </w:rPr>
        <w:t xml:space="preserve">, </w:t>
      </w:r>
      <w:r w:rsidRPr="00D31AE3">
        <w:rPr>
          <w:rFonts w:hAnsi="Arial" w:cs="Arial" w:hint="eastAsia"/>
          <w:sz w:val="22"/>
          <w:lang w:eastAsia="ko-KR"/>
        </w:rPr>
        <w:t>시도포비르</w:t>
      </w:r>
      <w:r w:rsidRPr="00D31AE3">
        <w:rPr>
          <w:rFonts w:hAnsi="Arial" w:cs="Arial" w:hint="eastAsia"/>
          <w:sz w:val="22"/>
          <w:lang w:eastAsia="ko-KR"/>
        </w:rPr>
        <w:t xml:space="preserve">, </w:t>
      </w:r>
      <w:r w:rsidRPr="00D31AE3">
        <w:rPr>
          <w:rFonts w:hAnsi="Arial" w:cs="Arial" w:hint="eastAsia"/>
          <w:sz w:val="22"/>
          <w:lang w:eastAsia="ko-KR"/>
        </w:rPr>
        <w:t>간시크로버</w:t>
      </w:r>
      <w:r w:rsidRPr="00D31AE3">
        <w:rPr>
          <w:rFonts w:hAnsi="Arial" w:cs="Arial" w:hint="eastAsia"/>
          <w:sz w:val="22"/>
          <w:lang w:eastAsia="ko-KR"/>
        </w:rPr>
        <w:t xml:space="preserve">, </w:t>
      </w:r>
      <w:r w:rsidRPr="00D31AE3">
        <w:rPr>
          <w:rFonts w:hAnsi="Arial" w:cs="Arial" w:hint="eastAsia"/>
          <w:sz w:val="22"/>
          <w:lang w:eastAsia="ko-KR"/>
        </w:rPr>
        <w:t>발라사이클로버</w:t>
      </w:r>
      <w:r w:rsidRPr="00D31AE3">
        <w:rPr>
          <w:rFonts w:hAnsi="Arial" w:cs="Arial" w:hint="eastAsia"/>
          <w:sz w:val="22"/>
          <w:lang w:eastAsia="ko-KR"/>
        </w:rPr>
        <w:t xml:space="preserve">, </w:t>
      </w:r>
      <w:r w:rsidRPr="00D31AE3">
        <w:rPr>
          <w:rFonts w:hAnsi="Arial" w:cs="Arial" w:hint="eastAsia"/>
          <w:sz w:val="22"/>
          <w:lang w:eastAsia="ko-KR"/>
        </w:rPr>
        <w:t>발간시클로버</w:t>
      </w:r>
      <w:r w:rsidRPr="00D31AE3">
        <w:rPr>
          <w:rFonts w:hAnsi="Arial" w:cs="Arial" w:hint="eastAsia"/>
          <w:sz w:val="22"/>
          <w:lang w:eastAsia="ko-KR"/>
        </w:rPr>
        <w:t xml:space="preserve">, </w:t>
      </w:r>
      <w:r w:rsidRPr="00D31AE3">
        <w:rPr>
          <w:rFonts w:hAnsi="Arial" w:cs="Arial" w:hint="eastAsia"/>
          <w:sz w:val="22"/>
          <w:lang w:eastAsia="ko-KR"/>
        </w:rPr>
        <w:t>아미노글리코사이드</w:t>
      </w:r>
      <w:r w:rsidRPr="00D31AE3">
        <w:rPr>
          <w:rFonts w:hAnsi="Arial" w:cs="Arial" w:hint="eastAsia"/>
          <w:sz w:val="22"/>
          <w:lang w:eastAsia="ko-KR"/>
        </w:rPr>
        <w:t>(</w:t>
      </w:r>
      <w:r w:rsidRPr="00D31AE3">
        <w:rPr>
          <w:rFonts w:hAnsi="Arial" w:cs="Arial" w:hint="eastAsia"/>
          <w:sz w:val="22"/>
          <w:lang w:eastAsia="ko-KR"/>
        </w:rPr>
        <w:t>예</w:t>
      </w:r>
      <w:r w:rsidRPr="00D31AE3">
        <w:rPr>
          <w:rFonts w:hAnsi="Arial" w:cs="Arial" w:hint="eastAsia"/>
          <w:sz w:val="22"/>
          <w:lang w:eastAsia="ko-KR"/>
        </w:rPr>
        <w:t xml:space="preserve">. </w:t>
      </w:r>
      <w:r w:rsidRPr="00D31AE3">
        <w:rPr>
          <w:rFonts w:hAnsi="Arial" w:cs="Arial" w:hint="eastAsia"/>
          <w:sz w:val="22"/>
          <w:lang w:eastAsia="ko-KR"/>
        </w:rPr>
        <w:t>겐타마이신</w:t>
      </w:r>
      <w:r w:rsidRPr="00D31AE3">
        <w:rPr>
          <w:rFonts w:hAnsi="Arial" w:cs="Arial" w:hint="eastAsia"/>
          <w:sz w:val="22"/>
          <w:lang w:eastAsia="ko-KR"/>
        </w:rPr>
        <w:t xml:space="preserve">) </w:t>
      </w:r>
      <w:r w:rsidRPr="00D31AE3">
        <w:rPr>
          <w:rFonts w:hAnsi="Arial" w:cs="Arial" w:hint="eastAsia"/>
          <w:sz w:val="22"/>
          <w:lang w:eastAsia="ko-KR"/>
        </w:rPr>
        <w:t>및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고용량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또는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다수의</w:t>
      </w:r>
      <w:r w:rsidRPr="00D31AE3">
        <w:rPr>
          <w:rFonts w:hAnsi="Arial" w:cs="Arial" w:hint="eastAsia"/>
          <w:sz w:val="22"/>
          <w:lang w:eastAsia="ko-KR"/>
        </w:rPr>
        <w:t xml:space="preserve"> NSAIDs</w:t>
      </w:r>
      <w:r w:rsidRPr="00D31AE3">
        <w:rPr>
          <w:rFonts w:hAnsi="Arial" w:cs="Arial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등이</w:t>
      </w:r>
      <w:r w:rsidRPr="00D31AE3">
        <w:rPr>
          <w:rFonts w:hAnsi="Arial" w:cs="Arial" w:hint="eastAsia"/>
          <w:sz w:val="22"/>
          <w:lang w:eastAsia="ko-KR"/>
        </w:rPr>
        <w:t xml:space="preserve"> </w:t>
      </w:r>
      <w:r w:rsidRPr="00D31AE3">
        <w:rPr>
          <w:rFonts w:hAnsi="Arial" w:cs="Arial" w:hint="eastAsia"/>
          <w:sz w:val="22"/>
          <w:lang w:eastAsia="ko-KR"/>
        </w:rPr>
        <w:t>있다</w:t>
      </w:r>
      <w:r w:rsidRPr="00D31AE3">
        <w:rPr>
          <w:rFonts w:hAnsi="Arial" w:cs="Arial" w:hint="eastAsia"/>
          <w:sz w:val="22"/>
          <w:lang w:eastAsia="ko-KR"/>
        </w:rPr>
        <w:t>.</w:t>
      </w:r>
    </w:p>
    <w:p w14:paraId="4CD5ED34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val="en-GB" w:eastAsia="ko-KR"/>
        </w:rPr>
      </w:pPr>
    </w:p>
    <w:p w14:paraId="45F9D482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기타 상호작용</w:t>
      </w:r>
    </w:p>
    <w:p w14:paraId="1C5A594B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Cs/>
          <w:sz w:val="22"/>
          <w:szCs w:val="22"/>
          <w:lang w:eastAsia="ko-KR"/>
        </w:rPr>
      </w:pPr>
    </w:p>
    <w:p w14:paraId="51205275" w14:textId="77777777" w:rsidR="00345766" w:rsidRPr="00D31AE3" w:rsidRDefault="00375682" w:rsidP="00517ECA">
      <w:pPr>
        <w:autoSpaceDE w:val="0"/>
        <w:autoSpaceDN w:val="0"/>
        <w:rPr>
          <w:rFonts w:asciiTheme="minorEastAsia" w:hAnsiTheme="minorEastAsia"/>
          <w:bCs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이 약 또는 이 약의 성분과 병용투여된 약물 간의 연구된 상호작용은 아래 표 </w:t>
      </w:r>
      <w:r w:rsidR="006C7FB3" w:rsidRPr="00D31AE3">
        <w:rPr>
          <w:rFonts w:asciiTheme="minorEastAsia" w:hAnsiTheme="minorEastAsia" w:hint="eastAsia"/>
          <w:sz w:val="22"/>
          <w:szCs w:val="22"/>
          <w:lang w:eastAsia="ko-KR"/>
        </w:rPr>
        <w:t>2와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같다</w:t>
      </w:r>
      <w:r w:rsidRPr="00D31AE3" w:rsidDel="00375682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(증가 “↑”, 감소 “↓”, 변화 없음 “↔”로 표시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,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전체 </w:t>
      </w:r>
      <w:r w:rsidR="006151F4" w:rsidRPr="00D31AE3">
        <w:rPr>
          <w:rFonts w:asciiTheme="minorEastAsia" w:hAnsiTheme="minorEastAsia" w:hint="eastAsia"/>
          <w:sz w:val="22"/>
          <w:szCs w:val="22"/>
          <w:lang w:eastAsia="ko-KR"/>
        </w:rPr>
        <w:t>무영향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6151F4" w:rsidRPr="00D31AE3">
        <w:rPr>
          <w:rFonts w:asciiTheme="minorEastAsia" w:hAnsiTheme="minorEastAsia" w:hint="eastAsia"/>
          <w:sz w:val="22"/>
          <w:szCs w:val="22"/>
          <w:lang w:eastAsia="ko-KR"/>
        </w:rPr>
        <w:t>범위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는 70% - 143%). </w:t>
      </w:r>
    </w:p>
    <w:p w14:paraId="600845E4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Cs/>
          <w:sz w:val="22"/>
          <w:szCs w:val="22"/>
          <w:lang w:eastAsia="ko-KR"/>
        </w:rPr>
      </w:pPr>
    </w:p>
    <w:p w14:paraId="386E318B" w14:textId="77777777" w:rsidR="00345766" w:rsidRPr="00D31AE3" w:rsidRDefault="00E6201F" w:rsidP="00FA0FD9">
      <w:pPr>
        <w:autoSpaceDE w:val="0"/>
        <w:autoSpaceDN w:val="0"/>
        <w:ind w:left="1584" w:hangingChars="720" w:hanging="1584"/>
        <w:rPr>
          <w:rFonts w:asciiTheme="minorEastAsia" w:hAnsiTheme="minorEastAsia"/>
          <w:b/>
          <w:bCs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표 </w:t>
      </w:r>
      <w:r w:rsidR="00731FEE" w:rsidRPr="00D31AE3">
        <w:rPr>
          <w:rFonts w:asciiTheme="minorEastAsia" w:hAnsiTheme="minorEastAsia"/>
          <w:b/>
          <w:bCs/>
          <w:sz w:val="22"/>
          <w:szCs w:val="22"/>
        </w:rPr>
        <w:fldChar w:fldCharType="begin"/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instrText xml:space="preserve"> SEQ Table \* ARABIC </w:instrText>
      </w:r>
      <w:r w:rsidR="00731FEE" w:rsidRPr="00D31AE3">
        <w:rPr>
          <w:rFonts w:asciiTheme="minorEastAsia" w:hAnsiTheme="minorEastAsia"/>
          <w:b/>
          <w:bCs/>
          <w:sz w:val="22"/>
          <w:szCs w:val="22"/>
        </w:rPr>
        <w:fldChar w:fldCharType="separate"/>
      </w:r>
      <w:r w:rsidR="00785E99" w:rsidRPr="00D31AE3">
        <w:rPr>
          <w:rFonts w:asciiTheme="minorEastAsia" w:hAnsiTheme="minorEastAsia"/>
          <w:b/>
          <w:bCs/>
          <w:noProof/>
          <w:sz w:val="22"/>
          <w:szCs w:val="22"/>
          <w:lang w:eastAsia="ko-KR"/>
        </w:rPr>
        <w:t>2</w:t>
      </w:r>
      <w:r w:rsidR="00731FEE" w:rsidRPr="00D31AE3">
        <w:rPr>
          <w:rFonts w:asciiTheme="minorEastAsia" w:hAnsiTheme="minorEastAsia"/>
          <w:b/>
          <w:bCs/>
          <w:sz w:val="22"/>
          <w:szCs w:val="22"/>
        </w:rPr>
        <w:fldChar w:fldCharType="end"/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:</w:t>
      </w:r>
      <w:r w:rsidRPr="00D31AE3">
        <w:rPr>
          <w:rFonts w:asciiTheme="minorEastAsia" w:hAnsiTheme="minorEastAsia"/>
          <w:sz w:val="22"/>
          <w:szCs w:val="22"/>
          <w:lang w:eastAsia="ko-KR"/>
        </w:rPr>
        <w:tab/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이 약 또는 </w:t>
      </w:r>
      <w:r w:rsidR="00375682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 xml:space="preserve">이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약의 개별</w:t>
      </w:r>
      <w:r w:rsidR="00375682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 xml:space="preserve"> 성분과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다른 약물 간</w:t>
      </w:r>
      <w:r w:rsidR="00375682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의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상호작용</w:t>
      </w:r>
    </w:p>
    <w:p w14:paraId="766F62AE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b/>
          <w:bCs/>
          <w:sz w:val="22"/>
          <w:szCs w:val="22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07"/>
        <w:gridCol w:w="11"/>
        <w:gridCol w:w="3117"/>
        <w:gridCol w:w="11"/>
        <w:gridCol w:w="3104"/>
      </w:tblGrid>
      <w:tr w:rsidR="00FF3D73" w:rsidRPr="00D31AE3" w14:paraId="03789F9C" w14:textId="77777777" w:rsidTr="00FA0FD9">
        <w:trPr>
          <w:tblHeader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E77" w14:textId="77777777" w:rsidR="00345766" w:rsidRPr="00D31AE3" w:rsidRDefault="00345766" w:rsidP="00FA0FD9">
            <w:pPr>
              <w:shd w:val="clear" w:color="auto" w:fill="FFFFFF"/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치료</w:t>
            </w:r>
            <w:r w:rsidR="001B5E36" w:rsidRPr="00D31AE3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군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별 약물/ 가능한 </w:t>
            </w:r>
            <w:r w:rsidR="006151F4"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상호작용 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기전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B72" w14:textId="77777777" w:rsidR="00345766" w:rsidRPr="00D31AE3" w:rsidRDefault="00345766" w:rsidP="00FA0FD9">
            <w:pPr>
              <w:shd w:val="clear" w:color="auto" w:fill="FFFFFF"/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약물 농도에 미치는 영향.</w:t>
            </w:r>
          </w:p>
          <w:p w14:paraId="3187A171" w14:textId="77777777" w:rsidR="00345766" w:rsidRPr="00D31AE3" w:rsidRDefault="00345766" w:rsidP="00FA0FD9">
            <w:pPr>
              <w:shd w:val="clear" w:color="auto" w:fill="FFFFFF"/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AUC, C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, C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의 평균 백분율 변화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3B67" w14:textId="77777777" w:rsidR="00345766" w:rsidRPr="00D31AE3" w:rsidRDefault="00345766" w:rsidP="00FA0FD9">
            <w:pPr>
              <w:shd w:val="clear" w:color="auto" w:fill="FFFFFF"/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>이 약과의 병용투여에 관한 권고사항</w:t>
            </w:r>
          </w:p>
        </w:tc>
      </w:tr>
      <w:tr w:rsidR="00FF3D73" w:rsidRPr="00D31AE3" w14:paraId="3A65DCAB" w14:textId="77777777" w:rsidTr="00FA0FD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458FD832" w14:textId="77777777" w:rsidR="00345766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sz w:val="22"/>
                <w:szCs w:val="22"/>
                <w:lang w:eastAsia="ko-KR"/>
              </w:rPr>
              <w:t>항부정맥</w:t>
            </w:r>
            <w:r w:rsidR="001B5E36" w:rsidRPr="00D31AE3">
              <w:rPr>
                <w:rFonts w:asciiTheme="minorEastAsia" w:hAnsiTheme="minorEastAsia" w:hint="eastAsia"/>
                <w:b/>
                <w:bCs/>
                <w:i/>
                <w:iCs/>
                <w:sz w:val="22"/>
                <w:szCs w:val="22"/>
                <w:lang w:eastAsia="ko-KR"/>
              </w:rPr>
              <w:t>제</w:t>
            </w:r>
          </w:p>
        </w:tc>
      </w:tr>
      <w:tr w:rsidR="00FF3D73" w:rsidRPr="00D31AE3" w14:paraId="250CA6B3" w14:textId="77777777" w:rsidTr="00FA0FD9"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14:paraId="70CF522D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도페틸리드</w:t>
            </w:r>
          </w:p>
          <w:p w14:paraId="5C90822E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</w:p>
          <w:p w14:paraId="2EDF060A" w14:textId="77777777" w:rsidR="00F42909" w:rsidRPr="00D31AE3" w:rsidRDefault="00F42909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</w:p>
          <w:p w14:paraId="3CF7739E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(OCT2 및 MATE1의 기질)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7C1B40E6" w14:textId="77777777" w:rsidR="00801CB3" w:rsidRPr="00D31AE3" w:rsidRDefault="001B5E3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lastRenderedPageBreak/>
              <w:t>이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약</w:t>
            </w:r>
            <w:r w:rsidR="00801C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성분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과의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상호작용은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연구되지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않음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.</w:t>
            </w:r>
          </w:p>
          <w:p w14:paraId="3C95A2DA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 xml:space="preserve">도페틸리드 </w:t>
            </w:r>
            <w:r w:rsidR="00E84437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혈장</w:t>
            </w:r>
            <w:r w:rsidR="00E84437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농도</w:t>
            </w:r>
            <w:r w:rsidR="00E84437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를</w:t>
            </w:r>
            <w:r w:rsidR="00E84437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="00E84437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증가시킬</w:t>
            </w:r>
            <w:r w:rsidR="00E84437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="00E84437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수</w:t>
            </w:r>
            <w:r w:rsidR="00E84437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="00E84437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있음</w:t>
            </w:r>
            <w:r w:rsidR="001B5E36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</w:tcBorders>
          </w:tcPr>
          <w:p w14:paraId="5395633B" w14:textId="77777777" w:rsidR="00801CB3" w:rsidRPr="00D31AE3" w:rsidRDefault="001B5E3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lastRenderedPageBreak/>
              <w:t>이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약</w:t>
            </w:r>
            <w:r w:rsidR="00801C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과 도페틸리드의 병용투여는 도페틸리드 혈장 </w:t>
            </w:r>
            <w:r w:rsidR="00801C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농도의 증가와 함께 중대한 및/또는 생명을 위협하는 사례가 발생할 가능성으로 인해 금기</w:t>
            </w:r>
            <w:r w:rsidR="00FA31E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임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.</w:t>
            </w:r>
          </w:p>
        </w:tc>
      </w:tr>
      <w:tr w:rsidR="00FF3D73" w:rsidRPr="00D31AE3" w14:paraId="2373AA22" w14:textId="77777777" w:rsidTr="00FA0FD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163F9D1" w14:textId="77777777" w:rsidR="006151F4" w:rsidRPr="00D31AE3" w:rsidRDefault="006151F4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b/>
                <w:bCs/>
                <w:i/>
                <w:iCs/>
                <w:sz w:val="22"/>
                <w:szCs w:val="22"/>
                <w:lang w:eastAsia="ko-KR"/>
              </w:rPr>
              <w:lastRenderedPageBreak/>
              <w:t>천연물 의약품</w:t>
            </w:r>
          </w:p>
        </w:tc>
      </w:tr>
      <w:tr w:rsidR="00FF3D73" w:rsidRPr="00D31AE3" w14:paraId="5DB04905" w14:textId="77777777" w:rsidTr="00FA0FD9"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14:paraId="2752A0B6" w14:textId="77777777" w:rsidR="006151F4" w:rsidRPr="00D31AE3" w:rsidRDefault="006151F4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세인트존스워트 </w:t>
            </w:r>
            <w:r w:rsidRPr="00D31AE3">
              <w:rPr>
                <w:rFonts w:asciiTheme="minorEastAsia" w:hAnsiTheme="minorEastAsia"/>
                <w:i/>
                <w:sz w:val="22"/>
                <w:szCs w:val="22"/>
                <w:lang w:eastAsia="ko-KR"/>
              </w:rPr>
              <w:t>(Hypericum</w:t>
            </w:r>
            <w:r w:rsidRPr="00D31AE3">
              <w:rPr>
                <w:rFonts w:asciiTheme="minorEastAsia" w:hAnsiTheme="minorEastAsia" w:hint="eastAsia"/>
                <w:i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/>
                <w:i/>
                <w:sz w:val="22"/>
                <w:szCs w:val="22"/>
                <w:lang w:eastAsia="ko-KR"/>
              </w:rPr>
              <w:t>perforatum)</w:t>
            </w:r>
          </w:p>
          <w:p w14:paraId="27EC2F19" w14:textId="77777777" w:rsidR="006151F4" w:rsidRPr="00D31AE3" w:rsidRDefault="006151F4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zh-CN"/>
              </w:rPr>
            </w:pPr>
          </w:p>
          <w:p w14:paraId="2AD7A8C7" w14:textId="77777777" w:rsidR="006151F4" w:rsidRPr="00D31AE3" w:rsidRDefault="006151F4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</w:t>
            </w:r>
            <w:r w:rsidR="00FA31E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CYP3A, UGT1A1 및 P-gp의 유도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2E7293D7" w14:textId="77777777" w:rsidR="006151F4" w:rsidRPr="00D31AE3" w:rsidRDefault="006151F4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이 약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성분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과의 상호작용은 연구되지 않음.</w:t>
            </w:r>
          </w:p>
          <w:p w14:paraId="7C9E65C2" w14:textId="77777777" w:rsidR="006151F4" w:rsidRPr="00D31AE3" w:rsidRDefault="00FA31EC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병용투여 시 빅테그라비르 및 테노포비르 알라페나미드의 혈장 농도를 감소시킬 수 있음.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</w:tcBorders>
          </w:tcPr>
          <w:p w14:paraId="63B2CEB1" w14:textId="77777777" w:rsidR="006151F4" w:rsidRPr="00D31AE3" w:rsidRDefault="00AD4589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이 약의 빅테그라비르 성분에 미치는 세인트존스워트의 영향으로 인해 </w:t>
            </w:r>
            <w:r w:rsidR="006151F4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이 약</w:t>
            </w:r>
            <w:r w:rsidR="006151F4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과 </w:t>
            </w:r>
            <w:r w:rsidR="00FA31E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세인트존스워트</w:t>
            </w:r>
            <w:r w:rsidR="006151F4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의 병용투여는 금기</w:t>
            </w:r>
            <w:r w:rsidR="00FA31E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임</w:t>
            </w:r>
            <w:r w:rsidR="006151F4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.</w:t>
            </w:r>
          </w:p>
        </w:tc>
      </w:tr>
      <w:tr w:rsidR="00FF3D73" w:rsidRPr="00D31AE3" w14:paraId="2353DF97" w14:textId="77777777" w:rsidTr="00FA0FD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4EEE3429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sz w:val="22"/>
                <w:szCs w:val="22"/>
              </w:rPr>
              <w:t>항감염제</w:t>
            </w:r>
          </w:p>
        </w:tc>
      </w:tr>
      <w:tr w:rsidR="00FF3D73" w:rsidRPr="00D31AE3" w14:paraId="3FCCFF13" w14:textId="77777777" w:rsidTr="00FA0FD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5D66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sz w:val="22"/>
                <w:szCs w:val="22"/>
              </w:rPr>
              <w:t>항</w:t>
            </w:r>
            <w:r w:rsidR="001B5E36" w:rsidRPr="00D31AE3">
              <w:rPr>
                <w:rFonts w:asciiTheme="minorEastAsia" w:hAnsiTheme="minorEastAsia" w:hint="eastAsia"/>
                <w:b/>
                <w:bCs/>
                <w:i/>
                <w:iCs/>
                <w:sz w:val="22"/>
                <w:szCs w:val="22"/>
                <w:lang w:eastAsia="ko-KR"/>
              </w:rPr>
              <w:t>결핵</w:t>
            </w:r>
            <w:r w:rsidRPr="00D31AE3">
              <w:rPr>
                <w:rFonts w:asciiTheme="minorEastAsia" w:hAnsiTheme="minorEastAsia"/>
                <w:b/>
                <w:bCs/>
                <w:i/>
                <w:iCs/>
                <w:sz w:val="22"/>
                <w:szCs w:val="22"/>
              </w:rPr>
              <w:t>제</w:t>
            </w:r>
          </w:p>
        </w:tc>
      </w:tr>
      <w:tr w:rsidR="00FF3D73" w:rsidRPr="00D31AE3" w14:paraId="6679DFE2" w14:textId="77777777" w:rsidTr="00FA0FD9"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</w:tcPr>
          <w:p w14:paraId="366260C2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리팜피신(600 mg 1일 1회), </w:t>
            </w:r>
          </w:p>
          <w:p w14:paraId="7726B8AE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1</w:t>
            </w:r>
          </w:p>
          <w:p w14:paraId="2387F2FC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3181661E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(CYP3A, UGT1A1 및 P-gp의 유도)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</w:tcBorders>
          </w:tcPr>
          <w:p w14:paraId="4C376C0F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빅테그라비르:</w:t>
            </w:r>
          </w:p>
          <w:p w14:paraId="05394927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↓ 75%</w:t>
            </w:r>
          </w:p>
          <w:p w14:paraId="01B81E82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28%</w:t>
            </w:r>
          </w:p>
          <w:p w14:paraId="0F7723B1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68A0F533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테노포비르 알라페나미드와의 상호작용이 연구되지 않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  <w:r w:rsidR="000410E4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</w:p>
          <w:p w14:paraId="01EB8357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리팜피신의 병용투여는 테노포비르 알라페나미드 혈장 농도를 감소시킬 수 있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  <w:tc>
          <w:tcPr>
            <w:tcW w:w="1660" w:type="pct"/>
            <w:tcBorders>
              <w:top w:val="single" w:sz="4" w:space="0" w:color="auto"/>
            </w:tcBorders>
          </w:tcPr>
          <w:p w14:paraId="431A63F7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이 약의 빅테그라비르 성분에 미치는 리팜피신의 영향으로 인해 병용투여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는 금기됨.</w:t>
            </w:r>
          </w:p>
        </w:tc>
      </w:tr>
      <w:tr w:rsidR="00FF3D73" w:rsidRPr="00D31AE3" w14:paraId="22320975" w14:textId="77777777" w:rsidTr="00FA0FD9"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</w:tcPr>
          <w:p w14:paraId="6C8EDA2F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리파부틴(300 mg 1일 1회), </w:t>
            </w:r>
          </w:p>
          <w:p w14:paraId="3F552B4B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1</w:t>
            </w:r>
          </w:p>
          <w:p w14:paraId="416ABD94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36F7AEBB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(CYP3A 및 P-gp의 유도)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F71F36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빅테그라비르:</w:t>
            </w:r>
          </w:p>
          <w:p w14:paraId="61754E4E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↓ 38%</w:t>
            </w:r>
          </w:p>
          <w:p w14:paraId="6C49F18E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56%</w:t>
            </w:r>
          </w:p>
          <w:p w14:paraId="6BC4D203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20%</w:t>
            </w:r>
          </w:p>
          <w:p w14:paraId="78B9BFFD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09073357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테노포비르 알라페나미드와의 상호작용이 연구되지 않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  <w:r w:rsidR="000410E4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</w:p>
          <w:p w14:paraId="74494FC4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리파부틴의 병용투여는 테노포비르 알라페나미드 혈장 농도를 감소시킬 수 있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  <w:tc>
          <w:tcPr>
            <w:tcW w:w="1660" w:type="pct"/>
            <w:tcBorders>
              <w:top w:val="single" w:sz="4" w:space="0" w:color="auto"/>
            </w:tcBorders>
          </w:tcPr>
          <w:p w14:paraId="3B861720" w14:textId="77777777" w:rsidR="00345766" w:rsidRPr="00D31AE3" w:rsidRDefault="00AD4589" w:rsidP="00FA0FD9">
            <w:pPr>
              <w:tabs>
                <w:tab w:val="left" w:pos="567"/>
              </w:tabs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lastRenderedPageBreak/>
              <w:t xml:space="preserve">테노포비르 알라페나미드 농도 감소가 예상되므로 </w:t>
            </w:r>
            <w:r w:rsidR="00345766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병용투여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는 권장되지 않음</w:t>
            </w:r>
            <w:r w:rsidR="00345766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.</w:t>
            </w:r>
          </w:p>
        </w:tc>
      </w:tr>
      <w:tr w:rsidR="00FF3D73" w:rsidRPr="00D31AE3" w14:paraId="19F52684" w14:textId="77777777" w:rsidTr="00FA0FD9"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</w:tcPr>
          <w:p w14:paraId="74A19761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리파펜틴</w:t>
            </w:r>
          </w:p>
          <w:p w14:paraId="7639682F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135ECE56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(CYP3A 및 P-gp의 유도)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</w:tcBorders>
          </w:tcPr>
          <w:p w14:paraId="371E6513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이 약 성분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과의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상호작용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은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연구되지 않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  <w:p w14:paraId="24186DB5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리파펜틴의 병용투여는 빅테그라비르 및 테노포비르 알라페나미드 혈장 농도를 감소시킬 수 있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  <w:tc>
          <w:tcPr>
            <w:tcW w:w="1660" w:type="pct"/>
          </w:tcPr>
          <w:p w14:paraId="5835907E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병용투여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는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권장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되지 않음.</w:t>
            </w:r>
          </w:p>
        </w:tc>
      </w:tr>
      <w:tr w:rsidR="00FF3D73" w:rsidRPr="00D31AE3" w14:paraId="00AF12E5" w14:textId="77777777" w:rsidTr="00FA0FD9">
        <w:tc>
          <w:tcPr>
            <w:tcW w:w="5000" w:type="pct"/>
            <w:gridSpan w:val="5"/>
          </w:tcPr>
          <w:p w14:paraId="6CD34947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</w:rPr>
              <w:t>HIV-1 항바이러스제</w:t>
            </w:r>
          </w:p>
        </w:tc>
      </w:tr>
      <w:tr w:rsidR="00FF3D73" w:rsidRPr="00D31AE3" w14:paraId="7A82E31E" w14:textId="77777777" w:rsidTr="00FA0FD9">
        <w:tc>
          <w:tcPr>
            <w:tcW w:w="1661" w:type="pct"/>
            <w:tcBorders>
              <w:bottom w:val="dashSmallGap" w:sz="4" w:space="0" w:color="auto"/>
            </w:tcBorders>
          </w:tcPr>
          <w:p w14:paraId="57749675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아타자나비르(300 mg 1일 1회), 코비시스타트(150 mg 1일 1회), 빅테그라비르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1</w:t>
            </w:r>
          </w:p>
          <w:p w14:paraId="2EBCFA58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22DCE03B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 xml:space="preserve">(CYP3A, UGT1A1및 </w:t>
            </w:r>
            <w:r w:rsidR="00662F4C" w:rsidRPr="00D31AE3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P-gp/BCRP의 유도)</w:t>
            </w:r>
          </w:p>
        </w:tc>
        <w:tc>
          <w:tcPr>
            <w:tcW w:w="1679" w:type="pct"/>
            <w:gridSpan w:val="3"/>
            <w:tcBorders>
              <w:bottom w:val="dashSmallGap" w:sz="4" w:space="0" w:color="auto"/>
            </w:tcBorders>
          </w:tcPr>
          <w:p w14:paraId="0E92FE3F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빅테그라비르:</w:t>
            </w:r>
          </w:p>
          <w:p w14:paraId="38305CF3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↑ 306%</w:t>
            </w:r>
          </w:p>
          <w:p w14:paraId="326ABA9C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</w:tc>
        <w:tc>
          <w:tcPr>
            <w:tcW w:w="1660" w:type="pct"/>
            <w:vMerge w:val="restart"/>
          </w:tcPr>
          <w:p w14:paraId="4385AE77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병용투여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는 권장되지 않음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.</w:t>
            </w:r>
          </w:p>
        </w:tc>
      </w:tr>
      <w:tr w:rsidR="00FF3D73" w:rsidRPr="00D31AE3" w14:paraId="4376AE00" w14:textId="77777777" w:rsidTr="00FA0FD9">
        <w:tc>
          <w:tcPr>
            <w:tcW w:w="1661" w:type="pct"/>
            <w:tcBorders>
              <w:top w:val="dashSmallGap" w:sz="4" w:space="0" w:color="auto"/>
            </w:tcBorders>
          </w:tcPr>
          <w:p w14:paraId="0A4FF894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아타자나비르(400 mg 1일 1회)</w:t>
            </w:r>
            <w:r w:rsidR="00FA31E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,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빅테그라비르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1</w:t>
            </w:r>
          </w:p>
          <w:p w14:paraId="38FFF0DA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4DC79FAE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(CYP3A 및 UGT1A1 억제)</w:t>
            </w:r>
          </w:p>
        </w:tc>
        <w:tc>
          <w:tcPr>
            <w:tcW w:w="1679" w:type="pct"/>
            <w:gridSpan w:val="3"/>
            <w:tcBorders>
              <w:top w:val="dashSmallGap" w:sz="4" w:space="0" w:color="auto"/>
            </w:tcBorders>
          </w:tcPr>
          <w:p w14:paraId="7E45B0CC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빅테그라비르:</w:t>
            </w:r>
          </w:p>
          <w:p w14:paraId="529C731A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↑ 315%</w:t>
            </w:r>
          </w:p>
          <w:p w14:paraId="56F882FD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</w:tc>
        <w:tc>
          <w:tcPr>
            <w:tcW w:w="1660" w:type="pct"/>
            <w:vMerge/>
          </w:tcPr>
          <w:p w14:paraId="16C5F5E2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</w:p>
        </w:tc>
      </w:tr>
      <w:tr w:rsidR="00FF3D73" w:rsidRPr="00D31AE3" w14:paraId="413C4B0F" w14:textId="77777777" w:rsidTr="00FA0FD9">
        <w:tc>
          <w:tcPr>
            <w:tcW w:w="5000" w:type="pct"/>
            <w:gridSpan w:val="5"/>
          </w:tcPr>
          <w:p w14:paraId="3AFE1A1B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C형 간염 </w:t>
            </w:r>
            <w:r w:rsidR="001B5E36" w:rsidRPr="00D31AE3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항바이러스제</w:t>
            </w:r>
          </w:p>
        </w:tc>
      </w:tr>
      <w:tr w:rsidR="00FF3D73" w:rsidRPr="00D31AE3" w14:paraId="484F1967" w14:textId="77777777" w:rsidTr="00FA0FD9">
        <w:tc>
          <w:tcPr>
            <w:tcW w:w="1661" w:type="pct"/>
            <w:tcBorders>
              <w:bottom w:val="single" w:sz="4" w:space="0" w:color="auto"/>
            </w:tcBorders>
          </w:tcPr>
          <w:p w14:paraId="411862B4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보세프레비르</w:t>
            </w:r>
          </w:p>
        </w:tc>
        <w:tc>
          <w:tcPr>
            <w:tcW w:w="1679" w:type="pct"/>
            <w:gridSpan w:val="3"/>
            <w:tcBorders>
              <w:bottom w:val="single" w:sz="4" w:space="0" w:color="auto"/>
            </w:tcBorders>
          </w:tcPr>
          <w:p w14:paraId="5F8F6E94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이 약 성분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과의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상호작용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은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연구되지 </w:t>
            </w:r>
            <w:r w:rsidR="001B5E36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않음.</w:t>
            </w:r>
            <w:r w:rsidR="000410E4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</w:p>
          <w:p w14:paraId="1C91FFC8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보세프레비르와의 병용투여는</w:t>
            </w:r>
            <w:r w:rsidRPr="00D31AE3">
              <w:rPr>
                <w:rFonts w:asciiTheme="minorEastAsia" w:hAnsiTheme="minorEastAsia"/>
                <w:i/>
                <w:iCs/>
                <w:sz w:val="22"/>
                <w:szCs w:val="22"/>
                <w:lang w:eastAsia="ko-KR"/>
              </w:rPr>
              <w:t xml:space="preserve"> 체외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데이터에 근거한 테노포비르 알라페나미드의 세포내 활성화 및 임상 항바이러스 유효성에 역효과를 줄 가능성이 있</w:t>
            </w:r>
            <w:r w:rsidR="00112B1B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280E513B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병용투여</w:t>
            </w:r>
            <w:r w:rsidR="00112B1B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는 권장되지 않음.</w:t>
            </w:r>
          </w:p>
        </w:tc>
      </w:tr>
      <w:tr w:rsidR="00FF3D73" w:rsidRPr="00D31AE3" w14:paraId="5510E78C" w14:textId="77777777" w:rsidTr="00FA0FD9"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D83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레디파스비르/소포스부비르</w:t>
            </w:r>
            <w:r w:rsidR="00662F4C" w:rsidRPr="00D31AE3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(90 mg/400 mg 1일 1회), 빅테그라비르/엠트리시타빈/테노포비르 알라페나미드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2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CF0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빅테그라비르:</w:t>
            </w:r>
          </w:p>
          <w:p w14:paraId="74B125C9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4B0380F0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607646D6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34885CCE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6E5D153D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엠트리시타빈:</w:t>
            </w:r>
          </w:p>
          <w:p w14:paraId="0404AD2A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4273DC3B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71D49135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02D38CED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08D21E84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테노포비르 알라페나미드:</w:t>
            </w:r>
          </w:p>
          <w:p w14:paraId="7FE96D31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390EED53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0CB34F83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55FE1D92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레디파스비르:</w:t>
            </w:r>
          </w:p>
          <w:p w14:paraId="10C140BC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 xml:space="preserve">AUC: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↔</w:t>
            </w:r>
          </w:p>
          <w:p w14:paraId="60DD25D7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 xml:space="preserve">: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↔</w:t>
            </w:r>
          </w:p>
          <w:p w14:paraId="1F019621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 xml:space="preserve">: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↔</w:t>
            </w:r>
          </w:p>
          <w:p w14:paraId="1AE92E7B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</w:p>
          <w:p w14:paraId="7EA8EAE3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소포스부비르:</w:t>
            </w:r>
          </w:p>
          <w:p w14:paraId="31480E3C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 xml:space="preserve">AUC: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↔</w:t>
            </w:r>
          </w:p>
          <w:p w14:paraId="3456F2BB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: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↔</w:t>
            </w:r>
          </w:p>
          <w:p w14:paraId="06AACF19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</w:p>
          <w:p w14:paraId="61D7996B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소포스부비르 대사물 GS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noBreakHyphen/>
              <w:t>331007:</w:t>
            </w:r>
          </w:p>
          <w:p w14:paraId="27258593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</w:rPr>
              <w:t xml:space="preserve">AUC: 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↔</w:t>
            </w:r>
          </w:p>
          <w:p w14:paraId="65821ADD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bscript"/>
              </w:rPr>
              <w:t>min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</w:rPr>
              <w:t xml:space="preserve">: 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↔</w:t>
            </w:r>
          </w:p>
          <w:p w14:paraId="4B4D6E8B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bscript"/>
              </w:rPr>
              <w:t>max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</w:rPr>
              <w:t xml:space="preserve">: 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↔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6B7AA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병용투여 시 </w:t>
            </w:r>
            <w:r w:rsidR="00FA31E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용량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조절은 필요하지 않</w:t>
            </w:r>
            <w:r w:rsidR="00112B1B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</w:tr>
      <w:tr w:rsidR="00FF3D73" w:rsidRPr="00D31AE3" w14:paraId="75D8F01A" w14:textId="77777777" w:rsidTr="00FA0FD9">
        <w:tc>
          <w:tcPr>
            <w:tcW w:w="1661" w:type="pct"/>
            <w:tcBorders>
              <w:top w:val="single" w:sz="4" w:space="0" w:color="auto"/>
            </w:tcBorders>
          </w:tcPr>
          <w:p w14:paraId="048FCA31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소포스부비르/벨파타스비르/복실라프레비르(400/100/</w:t>
            </w:r>
            <w:r w:rsidR="00662F4C" w:rsidRPr="00D31AE3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100+100 </w:t>
            </w:r>
            <w:r w:rsidR="00AD4589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mg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3</w:t>
            </w:r>
            <w:r w:rsidR="00AD4589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1일 1회), 빅테그라비르/엠트리시타빈/테노포비르 알라페나미드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2</w:t>
            </w:r>
          </w:p>
          <w:p w14:paraId="1B4C7599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5F48201C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noProof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(P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noBreakHyphen/>
              <w:t>gp/BCRP 억제)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D04AE7B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빅테그라비르:</w:t>
            </w:r>
          </w:p>
          <w:p w14:paraId="67A69C7E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7DCE78B1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74F92638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153C1F5E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3E8C17B7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엠트리시타빈:</w:t>
            </w:r>
          </w:p>
          <w:p w14:paraId="1F7694A9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2331CE52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48C4D8BC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42BB7FEF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2E27D349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테노포비르 알라페나미드:</w:t>
            </w:r>
          </w:p>
          <w:p w14:paraId="48E15ABB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↑ 57%</w:t>
            </w:r>
          </w:p>
          <w:p w14:paraId="08628F27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↑ 28%</w:t>
            </w:r>
          </w:p>
          <w:p w14:paraId="481A8F21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3DF1B529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소포스부비르:</w:t>
            </w:r>
          </w:p>
          <w:p w14:paraId="7CBFCD5E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6536896E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78432B95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</w:p>
          <w:p w14:paraId="43EBDF2D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소포스부비르 대사물 GS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noBreakHyphen/>
              <w:t>331007:</w:t>
            </w:r>
          </w:p>
          <w:p w14:paraId="4ADD987D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322FD6C4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704EF17F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1F937C3E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78120799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벨파타스비르:</w:t>
            </w:r>
          </w:p>
          <w:p w14:paraId="66BA77CF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1A932A86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1AD326DB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318660AC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0B377A68" w14:textId="77777777" w:rsidR="00345766" w:rsidRPr="00D31AE3" w:rsidRDefault="00345766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복실라프레비르:</w:t>
            </w:r>
          </w:p>
          <w:p w14:paraId="6A5FAC0A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AUC: ↔</w:t>
            </w:r>
          </w:p>
          <w:p w14:paraId="7357E7AD" w14:textId="77777777" w:rsidR="00345766" w:rsidRPr="00D31AE3" w:rsidRDefault="00345766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: ↔</w:t>
            </w:r>
          </w:p>
          <w:p w14:paraId="0E5FD535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lastRenderedPageBreak/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: ↔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0163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 xml:space="preserve">병용투여 시 </w:t>
            </w:r>
            <w:r w:rsidR="00FA31EC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용량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조절은 필요하지 않</w:t>
            </w:r>
            <w:r w:rsidR="00112B1B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</w:tr>
      <w:tr w:rsidR="00FF3D73" w:rsidRPr="00D31AE3" w14:paraId="340D4491" w14:textId="77777777" w:rsidTr="00FA0FD9">
        <w:tc>
          <w:tcPr>
            <w:tcW w:w="5000" w:type="pct"/>
            <w:gridSpan w:val="5"/>
          </w:tcPr>
          <w:p w14:paraId="1E801E0B" w14:textId="77777777" w:rsidR="00345766" w:rsidRPr="00D31AE3" w:rsidRDefault="00345766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noProof/>
                <w:sz w:val="22"/>
                <w:szCs w:val="22"/>
              </w:rPr>
              <w:lastRenderedPageBreak/>
              <w:t>항진균제</w:t>
            </w:r>
          </w:p>
        </w:tc>
      </w:tr>
      <w:tr w:rsidR="00FF3D73" w:rsidRPr="00D31AE3" w14:paraId="57B2EC0C" w14:textId="77777777" w:rsidTr="00FA0FD9">
        <w:tc>
          <w:tcPr>
            <w:tcW w:w="1661" w:type="pct"/>
          </w:tcPr>
          <w:p w14:paraId="7C0C4DD5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보리코나졸(300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perscript"/>
                <w:lang w:eastAsia="ko-KR"/>
              </w:rPr>
              <w:t> 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mg 1일 2회),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빅테그라비르</w:t>
            </w:r>
            <w:r w:rsidR="00AD4589"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1</w:t>
            </w:r>
          </w:p>
          <w:p w14:paraId="7F12D870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</w:pPr>
          </w:p>
          <w:p w14:paraId="11064ED4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bCs/>
                <w:noProof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(CYP3A의 억제)</w:t>
            </w:r>
          </w:p>
        </w:tc>
        <w:tc>
          <w:tcPr>
            <w:tcW w:w="1679" w:type="pct"/>
            <w:gridSpan w:val="3"/>
          </w:tcPr>
          <w:p w14:paraId="3A0AE485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빅테그라비르:</w:t>
            </w:r>
          </w:p>
          <w:p w14:paraId="4EEDA36C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↑ 61%</w:t>
            </w:r>
          </w:p>
          <w:p w14:paraId="0DA34FA9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</w:tc>
        <w:tc>
          <w:tcPr>
            <w:tcW w:w="1660" w:type="pct"/>
            <w:vMerge w:val="restart"/>
          </w:tcPr>
          <w:p w14:paraId="4D33CFAD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병용투여 시 </w:t>
            </w:r>
            <w:r w:rsidR="00FA31EC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용량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조절은 필요하지 </w:t>
            </w:r>
            <w:r w:rsidR="00112B1B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않음.</w:t>
            </w:r>
          </w:p>
        </w:tc>
      </w:tr>
      <w:tr w:rsidR="00FF3D73" w:rsidRPr="00D31AE3" w14:paraId="750F6129" w14:textId="77777777" w:rsidTr="00FA0FD9">
        <w:tc>
          <w:tcPr>
            <w:tcW w:w="1661" w:type="pct"/>
          </w:tcPr>
          <w:p w14:paraId="06167E27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이트라코나졸</w:t>
            </w:r>
          </w:p>
          <w:p w14:paraId="27F23FF6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포사코나졸 </w:t>
            </w:r>
          </w:p>
          <w:p w14:paraId="138C9723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</w:p>
          <w:p w14:paraId="138EDA3B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(P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noBreakHyphen/>
              <w:t>gp/BCRP 억제)</w:t>
            </w:r>
          </w:p>
          <w:p w14:paraId="6A56CBF8" w14:textId="77777777" w:rsidR="00801CB3" w:rsidRPr="00D31AE3" w:rsidRDefault="00801CB3" w:rsidP="00FA0FD9">
            <w:pPr>
              <w:autoSpaceDE w:val="0"/>
              <w:autoSpaceDN w:val="0"/>
              <w:rPr>
                <w:rFonts w:asciiTheme="minorEastAsia" w:hAnsiTheme="minorEastAsia"/>
                <w:b/>
                <w:bCs/>
                <w:noProof/>
                <w:sz w:val="22"/>
                <w:szCs w:val="22"/>
                <w:lang w:eastAsia="ko-KR"/>
              </w:rPr>
            </w:pPr>
          </w:p>
        </w:tc>
        <w:tc>
          <w:tcPr>
            <w:tcW w:w="1679" w:type="pct"/>
            <w:gridSpan w:val="3"/>
          </w:tcPr>
          <w:p w14:paraId="1EDBCE53" w14:textId="77777777" w:rsidR="00801CB3" w:rsidRPr="00D31AE3" w:rsidRDefault="00112B1B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이 약</w:t>
            </w:r>
            <w:r w:rsidR="00801C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성분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과의</w:t>
            </w:r>
            <w:r w:rsidR="00801C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상호작용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은</w:t>
            </w:r>
            <w:r w:rsidR="00801C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연구되지 않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  <w:p w14:paraId="718708D6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이트라코나졸 또는 포사코나졸의 병용투여는 빅테그라비르 혈장 농도를 증가시킬 수 있</w:t>
            </w:r>
            <w:r w:rsidR="00112B1B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  <w:tc>
          <w:tcPr>
            <w:tcW w:w="1660" w:type="pct"/>
            <w:vMerge/>
          </w:tcPr>
          <w:p w14:paraId="646AECE8" w14:textId="77777777" w:rsidR="00801CB3" w:rsidRPr="00D31AE3" w:rsidRDefault="00801CB3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</w:tc>
      </w:tr>
      <w:tr w:rsidR="00FF3D73" w:rsidRPr="00D31AE3" w14:paraId="6A6713EF" w14:textId="77777777" w:rsidTr="00FA0FD9">
        <w:tc>
          <w:tcPr>
            <w:tcW w:w="5000" w:type="pct"/>
            <w:gridSpan w:val="5"/>
          </w:tcPr>
          <w:p w14:paraId="6A0F5CC6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b/>
                <w:i/>
                <w:sz w:val="22"/>
                <w:lang w:eastAsia="ko-KR"/>
              </w:rPr>
              <w:t>마크롤라이드</w:t>
            </w:r>
          </w:p>
        </w:tc>
      </w:tr>
      <w:tr w:rsidR="00FF3D73" w:rsidRPr="00D31AE3" w14:paraId="7C69D27F" w14:textId="77777777" w:rsidTr="00FA0FD9">
        <w:tc>
          <w:tcPr>
            <w:tcW w:w="1661" w:type="pct"/>
          </w:tcPr>
          <w:p w14:paraId="0F74A945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아지스로마이신</w:t>
            </w:r>
          </w:p>
          <w:p w14:paraId="098E6FB2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클라리스로마이신</w:t>
            </w:r>
          </w:p>
          <w:p w14:paraId="385FB8E9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lang w:eastAsia="ko-KR"/>
              </w:rPr>
            </w:pPr>
          </w:p>
          <w:p w14:paraId="4B4593CB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(P-gp 억제)</w:t>
            </w:r>
          </w:p>
        </w:tc>
        <w:tc>
          <w:tcPr>
            <w:tcW w:w="1679" w:type="pct"/>
            <w:gridSpan w:val="3"/>
          </w:tcPr>
          <w:p w14:paraId="4743A1B8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상호작용은 연구되지 않음. 아지스로마이신 또는 클라리스로마이신 병용투여는 빅테그라비르 혈장 농도를 증가시킬 수 있음.</w:t>
            </w:r>
          </w:p>
        </w:tc>
        <w:tc>
          <w:tcPr>
            <w:tcW w:w="1660" w:type="pct"/>
          </w:tcPr>
          <w:p w14:paraId="089FFAEC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이 약의 빅테그라비르 성분에 미치는 이들 제제의 잠재적인 영향으로 인해 주의하여 사용할 것이 권장됨.</w:t>
            </w:r>
          </w:p>
        </w:tc>
      </w:tr>
      <w:tr w:rsidR="00FF3D73" w:rsidRPr="00D31AE3" w14:paraId="35AA92BB" w14:textId="77777777" w:rsidTr="00FA0FD9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2BD5D2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sz w:val="22"/>
                <w:szCs w:val="22"/>
              </w:rPr>
              <w:t>항경련제</w:t>
            </w:r>
          </w:p>
        </w:tc>
      </w:tr>
      <w:tr w:rsidR="00FF3D73" w:rsidRPr="00D31AE3" w14:paraId="5509660A" w14:textId="77777777" w:rsidTr="00FA0FD9">
        <w:tc>
          <w:tcPr>
            <w:tcW w:w="1661" w:type="pct"/>
          </w:tcPr>
          <w:p w14:paraId="6BCBDE4F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카르바마제핀(1일 2회 100 mg에서 300 mg으로 적정), 엠트리시타빈/테노포비르 알라페나미드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4</w:t>
            </w:r>
          </w:p>
          <w:p w14:paraId="071C6D65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vertAlign w:val="superscript"/>
                <w:lang w:eastAsia="ko-KR"/>
              </w:rPr>
            </w:pPr>
          </w:p>
          <w:p w14:paraId="689D765C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(CYP3A, UGT1A1 및 P-gp의 유도)</w:t>
            </w:r>
          </w:p>
        </w:tc>
        <w:tc>
          <w:tcPr>
            <w:tcW w:w="1679" w:type="pct"/>
            <w:gridSpan w:val="3"/>
          </w:tcPr>
          <w:p w14:paraId="7BD289E0" w14:textId="77777777" w:rsidR="005C62E2" w:rsidRPr="00D31AE3" w:rsidRDefault="005C62E2" w:rsidP="00FA0FD9">
            <w:pPr>
              <w:autoSpaceDE w:val="0"/>
              <w:autoSpaceDN w:val="0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테노포비르 알라페나미드:</w:t>
            </w:r>
          </w:p>
          <w:p w14:paraId="57004A23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↓ 54%</w:t>
            </w:r>
          </w:p>
          <w:p w14:paraId="412912FB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57%</w:t>
            </w:r>
          </w:p>
          <w:p w14:paraId="5FCA0119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6398F4B8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빅테그라비르와의 상호작용은 연구되지 않음. </w:t>
            </w:r>
          </w:p>
          <w:p w14:paraId="7DF13279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카르바마제핀의 병용투여는 빅테그라비르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혈장 농도를 감소시킬 수 있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  <w:tc>
          <w:tcPr>
            <w:tcW w:w="1660" w:type="pct"/>
          </w:tcPr>
          <w:p w14:paraId="292A40EC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병용투여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는 권장되지 않음.</w:t>
            </w:r>
          </w:p>
        </w:tc>
      </w:tr>
      <w:tr w:rsidR="00FF3D73" w:rsidRPr="00D31AE3" w14:paraId="06AE620C" w14:textId="77777777" w:rsidTr="00FA0FD9">
        <w:tc>
          <w:tcPr>
            <w:tcW w:w="1661" w:type="pct"/>
          </w:tcPr>
          <w:p w14:paraId="649C7256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옥스카르바제핀</w:t>
            </w:r>
          </w:p>
          <w:p w14:paraId="60DB2BE0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페노바르비탈</w:t>
            </w:r>
          </w:p>
          <w:p w14:paraId="532F1A06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lastRenderedPageBreak/>
              <w:t>페니토인</w:t>
            </w:r>
          </w:p>
          <w:p w14:paraId="5106365D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</w:p>
          <w:p w14:paraId="766073FC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(CYP3A, UGT1A1 및 P-gp의 유도)</w:t>
            </w:r>
          </w:p>
        </w:tc>
        <w:tc>
          <w:tcPr>
            <w:tcW w:w="1679" w:type="pct"/>
            <w:gridSpan w:val="3"/>
          </w:tcPr>
          <w:p w14:paraId="6D4E8175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이 약 성분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과의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상호작용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은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연구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되지 않음.</w:t>
            </w:r>
          </w:p>
          <w:p w14:paraId="77C94988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옥스카르바제핀, 페노바르비탈 또는 페니토인 병용투여는 빅테그라비르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및 테노포비르 알라페나미드 혈장 농도를 감소시킬 수 있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1660" w:type="pct"/>
          </w:tcPr>
          <w:p w14:paraId="0016D32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병용투여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는 권장되지 않음.</w:t>
            </w:r>
          </w:p>
        </w:tc>
      </w:tr>
      <w:tr w:rsidR="00FF3D73" w:rsidRPr="00D31AE3" w14:paraId="32229F7A" w14:textId="77777777" w:rsidTr="00FA0FD9">
        <w:tc>
          <w:tcPr>
            <w:tcW w:w="5000" w:type="pct"/>
            <w:gridSpan w:val="5"/>
          </w:tcPr>
          <w:p w14:paraId="6AF41DA8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sz w:val="22"/>
                <w:szCs w:val="22"/>
                <w:lang w:eastAsia="ko-KR"/>
              </w:rPr>
              <w:t>제산제, 보충제 및 완충 약물</w:t>
            </w:r>
          </w:p>
        </w:tc>
      </w:tr>
      <w:tr w:rsidR="00FF3D73" w:rsidRPr="00D31AE3" w14:paraId="0886947E" w14:textId="77777777" w:rsidTr="00FA0FD9">
        <w:tc>
          <w:tcPr>
            <w:tcW w:w="1661" w:type="pct"/>
            <w:tcBorders>
              <w:bottom w:val="dashSmallGap" w:sz="4" w:space="0" w:color="auto"/>
            </w:tcBorders>
          </w:tcPr>
          <w:p w14:paraId="754CCCE1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마그네슘/알루미늄 코팅 제산 현탁액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(20 mL 단회 투여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5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)</w:t>
            </w:r>
            <w:r w:rsidR="00102D3C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,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="006C7F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(50 mg </w:t>
            </w:r>
            <w:r w:rsidR="006C7FB3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단회</w:t>
            </w:r>
            <w:r w:rsidR="006C7F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</w:t>
            </w:r>
            <w:r w:rsidR="006C7FB3"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투여</w:t>
            </w:r>
            <w:r w:rsidR="006C7FB3"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)</w:t>
            </w:r>
          </w:p>
          <w:p w14:paraId="1E5CD178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69DCBAA3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(다가 양이온의 킬레이트화)</w:t>
            </w:r>
          </w:p>
        </w:tc>
        <w:tc>
          <w:tcPr>
            <w:tcW w:w="1679" w:type="pct"/>
            <w:gridSpan w:val="3"/>
            <w:tcBorders>
              <w:bottom w:val="dashSmallGap" w:sz="4" w:space="0" w:color="auto"/>
            </w:tcBorders>
          </w:tcPr>
          <w:p w14:paraId="53F0FB7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(2시간 이전 제산제 현탁액, 공복):</w:t>
            </w:r>
          </w:p>
          <w:p w14:paraId="5EEB2465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↓ 52%</w:t>
            </w:r>
          </w:p>
          <w:p w14:paraId="7DE02AAD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58%</w:t>
            </w:r>
          </w:p>
          <w:p w14:paraId="1BD235F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6A6C4B9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(2시간 이후 제산제 현탁액, 공복):</w:t>
            </w:r>
          </w:p>
          <w:p w14:paraId="579C04E4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17748B67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6D14A976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4CB5F2CD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(동시 투여, 공복):</w:t>
            </w:r>
          </w:p>
          <w:p w14:paraId="7B3081B4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↓ 79%</w:t>
            </w:r>
          </w:p>
          <w:p w14:paraId="0EECD16D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80%</w:t>
            </w:r>
          </w:p>
          <w:p w14:paraId="2E2AFFF7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42AA7781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(동시 투여, 음식물과 함께):</w:t>
            </w:r>
          </w:p>
          <w:p w14:paraId="20B7625D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AUC: ↓ 47%</w:t>
            </w:r>
          </w:p>
          <w:p w14:paraId="36453CBD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: ↓ 49%</w:t>
            </w:r>
          </w:p>
        </w:tc>
        <w:tc>
          <w:tcPr>
            <w:tcW w:w="1660" w:type="pct"/>
          </w:tcPr>
          <w:p w14:paraId="1937E5EB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 xml:space="preserve">빅테그라비르 노출의 상당한 감소가 예상되므로, 이 약은 마그네슘/알루미늄 포함 보충제와 동시에 복용해서는 안된다(사용상의 주의사항 </w:t>
            </w:r>
            <w:r w:rsidRPr="00D31AE3">
              <w:rPr>
                <w:rFonts w:asciiTheme="minorEastAsia" w:hAnsiTheme="minorEastAsia"/>
                <w:sz w:val="22"/>
                <w:lang w:eastAsia="ko-KR"/>
              </w:rPr>
              <w:t>‘</w:t>
            </w: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1. 경고</w:t>
            </w:r>
            <w:r w:rsidRPr="00D31AE3">
              <w:rPr>
                <w:rFonts w:asciiTheme="minorEastAsia" w:hAnsiTheme="minorEastAsia"/>
                <w:sz w:val="22"/>
                <w:lang w:eastAsia="ko-KR"/>
              </w:rPr>
              <w:t>’</w:t>
            </w: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 xml:space="preserve"> 참조). </w:t>
            </w:r>
          </w:p>
          <w:p w14:paraId="107C383F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이 약은 마그네슘 및/또는 알루미늄 제산제 투여 최소 2시간 이전 또는 식사와 함께 2시간 이후에 투여해야 한다.</w:t>
            </w:r>
          </w:p>
        </w:tc>
      </w:tr>
      <w:tr w:rsidR="00FF3D73" w:rsidRPr="00D31AE3" w14:paraId="4B638356" w14:textId="77777777" w:rsidTr="00FA0FD9">
        <w:tc>
          <w:tcPr>
            <w:tcW w:w="166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DFB63D1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푸마르산 철(324 mg 단회 투여)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/ 빅테그라비르</w:t>
            </w:r>
          </w:p>
          <w:p w14:paraId="20310BB0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149A32B6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(다가 양이온의 킬레이트화)</w:t>
            </w:r>
          </w:p>
        </w:tc>
        <w:tc>
          <w:tcPr>
            <w:tcW w:w="1679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A982670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(동시 투여, 공복):</w:t>
            </w:r>
          </w:p>
          <w:p w14:paraId="3A078AFA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↓ 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63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%</w:t>
            </w:r>
          </w:p>
          <w:p w14:paraId="4E6B6F10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71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%</w:t>
            </w:r>
          </w:p>
          <w:p w14:paraId="0A909547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67BB7DD0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(동시 투여, 음식물과 함께):</w:t>
            </w:r>
          </w:p>
          <w:p w14:paraId="1ED6772C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lastRenderedPageBreak/>
              <w:t>AUC: ↔</w:t>
            </w:r>
          </w:p>
          <w:p w14:paraId="24A687F6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 xml:space="preserve">: 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↓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 xml:space="preserve"> 25%</w:t>
            </w:r>
          </w:p>
        </w:tc>
        <w:tc>
          <w:tcPr>
            <w:tcW w:w="1660" w:type="pct"/>
          </w:tcPr>
          <w:p w14:paraId="23BAABF4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lastRenderedPageBreak/>
              <w:t>이 약은 철분 보충제 복용 최소 2시간 이전 또는 음식과 함께 투여해야 한다.</w:t>
            </w:r>
          </w:p>
        </w:tc>
      </w:tr>
      <w:tr w:rsidR="00FF3D73" w:rsidRPr="00D31AE3" w14:paraId="4D7EC6AD" w14:textId="77777777" w:rsidTr="00FA0FD9">
        <w:tc>
          <w:tcPr>
            <w:tcW w:w="166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3B24FF6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탄산 칼슘(1200 mg 단회 투여)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/ 빅테그라비르(50 mg 단회 투여)</w:t>
            </w:r>
          </w:p>
          <w:p w14:paraId="2AB2626A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18765261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(다가 양이온의 킬레이트화)</w:t>
            </w:r>
          </w:p>
        </w:tc>
        <w:tc>
          <w:tcPr>
            <w:tcW w:w="1679" w:type="pct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E430CDD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(동시 투여, 공복):</w:t>
            </w:r>
          </w:p>
          <w:p w14:paraId="3D51218C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↓ 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33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%</w:t>
            </w:r>
          </w:p>
          <w:p w14:paraId="6C80D897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↓ 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42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%</w:t>
            </w:r>
          </w:p>
          <w:p w14:paraId="260205CE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36A5678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빅테그라비르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(동시 투여, 음식물과 함께):</w:t>
            </w:r>
          </w:p>
          <w:p w14:paraId="0280BE7F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AUC: ↔</w:t>
            </w:r>
          </w:p>
          <w:p w14:paraId="2018C091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: ↔</w:t>
            </w:r>
          </w:p>
        </w:tc>
        <w:tc>
          <w:tcPr>
            <w:tcW w:w="1660" w:type="pct"/>
          </w:tcPr>
          <w:p w14:paraId="70A03784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lang w:eastAsia="ko-KR"/>
              </w:rPr>
              <w:t>이 약과 탄산 칼슘 함유 보충제는 음식과 상관 없이 함께 복용할 수 있다.</w:t>
            </w:r>
          </w:p>
        </w:tc>
      </w:tr>
      <w:tr w:rsidR="00FF3D73" w:rsidRPr="00D31AE3" w14:paraId="0D99C763" w14:textId="77777777" w:rsidTr="00FA0FD9">
        <w:tc>
          <w:tcPr>
            <w:tcW w:w="1661" w:type="pct"/>
            <w:tcBorders>
              <w:top w:val="dashSmallGap" w:sz="4" w:space="0" w:color="auto"/>
              <w:bottom w:val="single" w:sz="4" w:space="0" w:color="auto"/>
            </w:tcBorders>
          </w:tcPr>
          <w:p w14:paraId="1398C147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수크랄페이트</w:t>
            </w:r>
          </w:p>
          <w:p w14:paraId="663B7FE1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13A5D8B2" w14:textId="77777777" w:rsidR="005C62E2" w:rsidRPr="00D31AE3" w:rsidRDefault="005C62E2" w:rsidP="00FA0FD9">
            <w:pPr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(다가 양이온의 킬레이트화)</w:t>
            </w:r>
          </w:p>
        </w:tc>
        <w:tc>
          <w:tcPr>
            <w:tcW w:w="1679" w:type="pct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C76E51A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이 약 성분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과의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 상호작용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은 연구되지 않음.</w:t>
            </w:r>
          </w:p>
          <w:p w14:paraId="583FF860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zh-CN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병용투여는 빅테그라비르 혈장 농도를 감소시킬 수 있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음.</w:t>
            </w: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2928643A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병용투여는 권장되지 않음.</w:t>
            </w:r>
          </w:p>
        </w:tc>
      </w:tr>
      <w:tr w:rsidR="00FF3D73" w:rsidRPr="00D31AE3" w:rsidDel="00827995" w14:paraId="37AFB526" w14:textId="77777777" w:rsidTr="00FA0FD9">
        <w:tc>
          <w:tcPr>
            <w:tcW w:w="5000" w:type="pct"/>
            <w:gridSpan w:val="5"/>
          </w:tcPr>
          <w:p w14:paraId="5F82CAEC" w14:textId="77777777" w:rsidR="005C62E2" w:rsidRPr="00D31AE3" w:rsidDel="00827995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noProof/>
                <w:sz w:val="22"/>
                <w:szCs w:val="22"/>
              </w:rPr>
              <w:t>항우울제</w:t>
            </w:r>
          </w:p>
        </w:tc>
      </w:tr>
      <w:tr w:rsidR="00FF3D73" w:rsidRPr="00D31AE3" w:rsidDel="00827995" w14:paraId="5AE659B5" w14:textId="77777777" w:rsidTr="00FA0FD9">
        <w:tc>
          <w:tcPr>
            <w:tcW w:w="1661" w:type="pct"/>
          </w:tcPr>
          <w:p w14:paraId="6AC53E7B" w14:textId="77777777" w:rsidR="005C62E2" w:rsidRPr="00D31AE3" w:rsidDel="00827995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세르트랄린(50 mg 단회 투여), 테노포비르 알라페나미드</w:t>
            </w:r>
            <w:r w:rsidRPr="00D31AE3">
              <w:rPr>
                <w:rFonts w:asciiTheme="minorEastAsia" w:hAnsiTheme="minorEastAsia" w:hint="eastAsia"/>
                <w:noProof/>
                <w:sz w:val="22"/>
                <w:szCs w:val="22"/>
                <w:vertAlign w:val="superscript"/>
                <w:lang w:eastAsia="ko-KR"/>
              </w:rPr>
              <w:t>6</w:t>
            </w:r>
          </w:p>
        </w:tc>
        <w:tc>
          <w:tcPr>
            <w:tcW w:w="1679" w:type="pct"/>
            <w:gridSpan w:val="3"/>
          </w:tcPr>
          <w:p w14:paraId="2BFAE00F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테노포비르 알라페나미드:</w:t>
            </w:r>
          </w:p>
          <w:p w14:paraId="52725E2A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AUC: ↔</w:t>
            </w:r>
          </w:p>
          <w:p w14:paraId="08934C60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: ↔</w:t>
            </w:r>
          </w:p>
          <w:p w14:paraId="15E5AD8F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</w:p>
          <w:p w14:paraId="274000A5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세르트랄린:</w:t>
            </w:r>
          </w:p>
          <w:p w14:paraId="5D658E89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AUC: ↔</w:t>
            </w:r>
          </w:p>
          <w:p w14:paraId="1C19FA6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: ↔</w:t>
            </w:r>
          </w:p>
          <w:p w14:paraId="2BA7488F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</w:p>
          <w:p w14:paraId="4B977050" w14:textId="77777777" w:rsidR="005C62E2" w:rsidRPr="00D31AE3" w:rsidDel="00827995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빅테그라비르 및 엠트리시타빈과의 상호작용은 예상되지 않음</w:t>
            </w:r>
          </w:p>
        </w:tc>
        <w:tc>
          <w:tcPr>
            <w:tcW w:w="1660" w:type="pct"/>
          </w:tcPr>
          <w:p w14:paraId="0BBC8927" w14:textId="77777777" w:rsidR="005C62E2" w:rsidRPr="00D31AE3" w:rsidDel="00827995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 xml:space="preserve">병용투여 시 용량 조절은 필요하지 </w:t>
            </w:r>
            <w:r w:rsidRPr="00D31AE3">
              <w:rPr>
                <w:rFonts w:asciiTheme="minorEastAsia" w:hAnsiTheme="minorEastAsia" w:hint="eastAsia"/>
                <w:noProof/>
                <w:sz w:val="22"/>
                <w:szCs w:val="22"/>
                <w:lang w:eastAsia="ko-KR"/>
              </w:rPr>
              <w:t>않음.</w:t>
            </w:r>
          </w:p>
        </w:tc>
      </w:tr>
      <w:tr w:rsidR="00FF3D73" w:rsidRPr="00D31AE3" w:rsidDel="00827995" w14:paraId="4196BC32" w14:textId="77777777" w:rsidTr="00FA0FD9">
        <w:tc>
          <w:tcPr>
            <w:tcW w:w="5000" w:type="pct"/>
            <w:gridSpan w:val="5"/>
          </w:tcPr>
          <w:p w14:paraId="520C6BF7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b/>
                <w:i/>
                <w:noProof/>
                <w:sz w:val="22"/>
                <w:lang w:eastAsia="ko-KR"/>
              </w:rPr>
              <w:t>면역억제제</w:t>
            </w:r>
          </w:p>
        </w:tc>
      </w:tr>
      <w:tr w:rsidR="00FF3D73" w:rsidRPr="00D31AE3" w:rsidDel="00827995" w14:paraId="78A6CA06" w14:textId="77777777" w:rsidTr="00FA0FD9">
        <w:tc>
          <w:tcPr>
            <w:tcW w:w="1661" w:type="pct"/>
          </w:tcPr>
          <w:p w14:paraId="4EBE9F5B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noProof/>
                <w:sz w:val="22"/>
                <w:lang w:eastAsia="ko-KR"/>
              </w:rPr>
              <w:t>시클로스포린 (정맥투여용 또는 경구용)</w:t>
            </w:r>
          </w:p>
          <w:p w14:paraId="01F4540F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lang w:eastAsia="ko-KR"/>
              </w:rPr>
            </w:pPr>
          </w:p>
          <w:p w14:paraId="15496971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noProof/>
                <w:sz w:val="22"/>
                <w:lang w:eastAsia="ko-KR"/>
              </w:rPr>
              <w:t>(P-gp 억제)</w:t>
            </w:r>
          </w:p>
        </w:tc>
        <w:tc>
          <w:tcPr>
            <w:tcW w:w="1679" w:type="pct"/>
            <w:gridSpan w:val="3"/>
          </w:tcPr>
          <w:p w14:paraId="3C5ECB0D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noProof/>
                <w:sz w:val="22"/>
                <w:lang w:eastAsia="ko-KR"/>
              </w:rPr>
              <w:t xml:space="preserve">이 약 성분과의 상호작용은 연구되지 않음. 시클로스포린(정맥투여용 또는 경구용)과의 병용투여는 </w:t>
            </w:r>
            <w:r w:rsidRPr="00D31AE3">
              <w:rPr>
                <w:rFonts w:asciiTheme="minorEastAsia" w:hAnsiTheme="minorEastAsia" w:hint="eastAsia"/>
                <w:noProof/>
                <w:sz w:val="22"/>
                <w:lang w:eastAsia="ko-KR"/>
              </w:rPr>
              <w:lastRenderedPageBreak/>
              <w:t>빅테그라비르 및 테노포비르 알라페나미드의 혈장 농도를 증가시킬 것으로 예상됨.</w:t>
            </w:r>
          </w:p>
        </w:tc>
        <w:tc>
          <w:tcPr>
            <w:tcW w:w="1660" w:type="pct"/>
          </w:tcPr>
          <w:p w14:paraId="1BA088A4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noProof/>
                <w:sz w:val="22"/>
                <w:lang w:eastAsia="ko-KR"/>
              </w:rPr>
              <w:lastRenderedPageBreak/>
              <w:t xml:space="preserve">시클로스포린(정맥투여용 또는 경구용) 병용투여는 권장되지 않음. 병용투여가 필요한 경우, 임상적 및 </w:t>
            </w:r>
            <w:r w:rsidRPr="00D31AE3">
              <w:rPr>
                <w:rFonts w:asciiTheme="minorEastAsia" w:hAnsiTheme="minorEastAsia" w:hint="eastAsia"/>
                <w:noProof/>
                <w:sz w:val="22"/>
                <w:lang w:eastAsia="ko-KR"/>
              </w:rPr>
              <w:lastRenderedPageBreak/>
              <w:t>생물학적 모니터링(특히 신장 기능)이 권장됨.</w:t>
            </w:r>
          </w:p>
        </w:tc>
      </w:tr>
      <w:tr w:rsidR="00FF3D73" w:rsidRPr="00D31AE3" w14:paraId="14683DA8" w14:textId="77777777" w:rsidTr="00FA0FD9">
        <w:tc>
          <w:tcPr>
            <w:tcW w:w="5000" w:type="pct"/>
            <w:gridSpan w:val="5"/>
          </w:tcPr>
          <w:p w14:paraId="31A14F34" w14:textId="77777777" w:rsidR="005C62E2" w:rsidRPr="00D31AE3" w:rsidRDefault="005C62E2" w:rsidP="00FA0FD9">
            <w:pPr>
              <w:tabs>
                <w:tab w:val="left" w:pos="2385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noProof/>
                <w:sz w:val="22"/>
                <w:szCs w:val="22"/>
              </w:rPr>
              <w:lastRenderedPageBreak/>
              <w:t>경구 당뇨병약</w:t>
            </w:r>
          </w:p>
        </w:tc>
      </w:tr>
      <w:tr w:rsidR="00FF3D73" w:rsidRPr="00D31AE3" w14:paraId="4A7172C1" w14:textId="77777777" w:rsidTr="00FA0FD9">
        <w:tc>
          <w:tcPr>
            <w:tcW w:w="1661" w:type="pct"/>
          </w:tcPr>
          <w:p w14:paraId="7E121F9B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메트포르민(1일 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ko-KR"/>
              </w:rPr>
              <w:t>2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회 500 mg)/ 빅테그라비르/엠트리시타빈/테노포비르 알라페나미드</w:t>
            </w:r>
          </w:p>
          <w:p w14:paraId="18538BC0" w14:textId="77777777" w:rsidR="006B39FB" w:rsidRPr="00D31AE3" w:rsidRDefault="006B39FB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582503C3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(OCT2/MATE1의 억제)</w:t>
            </w:r>
          </w:p>
        </w:tc>
        <w:tc>
          <w:tcPr>
            <w:tcW w:w="1679" w:type="pct"/>
            <w:gridSpan w:val="3"/>
          </w:tcPr>
          <w:p w14:paraId="1F0E46D4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메트포르민:</w:t>
            </w:r>
          </w:p>
          <w:p w14:paraId="01BFF794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↑ 39%</w:t>
            </w:r>
          </w:p>
          <w:p w14:paraId="3C89A3F6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↑ 36%</w:t>
            </w:r>
          </w:p>
          <w:p w14:paraId="0763DAE1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: ↔</w:t>
            </w:r>
          </w:p>
        </w:tc>
        <w:tc>
          <w:tcPr>
            <w:tcW w:w="1660" w:type="pct"/>
          </w:tcPr>
          <w:p w14:paraId="1CD0B14C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u w:val="single"/>
                <w:lang w:eastAsia="ko-KR"/>
              </w:rPr>
            </w:pPr>
            <w:r w:rsidRPr="00D31AE3">
              <w:rPr>
                <w:rFonts w:asciiTheme="minorEastAsia" w:hAnsiTheme="minorEastAsia" w:hint="eastAsia"/>
                <w:noProof/>
                <w:sz w:val="22"/>
                <w:szCs w:val="22"/>
                <w:lang w:eastAsia="ko-KR"/>
              </w:rPr>
              <w:t xml:space="preserve">정상 신기능을 가진 환자에서의 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병용투여 시 용량 조절은 필요하지 않</w:t>
            </w:r>
            <w:r w:rsidRPr="00D31AE3">
              <w:rPr>
                <w:rFonts w:asciiTheme="minorEastAsia" w:hAnsiTheme="minorEastAsia" w:hint="eastAsia"/>
                <w:noProof/>
                <w:sz w:val="22"/>
                <w:szCs w:val="22"/>
                <w:lang w:eastAsia="ko-KR"/>
              </w:rPr>
              <w:t>음.</w:t>
            </w:r>
            <w:r w:rsidRPr="00D31AE3">
              <w:rPr>
                <w:rFonts w:asciiTheme="minorEastAsia" w:hAnsiTheme="minorEastAsia" w:hint="eastAsia"/>
                <w:noProof/>
                <w:u w:val="single"/>
                <w:lang w:eastAsia="ko-KR"/>
              </w:rPr>
              <w:t xml:space="preserve"> </w:t>
            </w:r>
          </w:p>
          <w:p w14:paraId="0D2E75FF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/>
                <w:i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 w:hint="eastAsia"/>
                <w:noProof/>
                <w:sz w:val="22"/>
                <w:lang w:eastAsia="ko-KR"/>
              </w:rPr>
              <w:t>중등도 신장애를 가진 환자에서 빅테그라비르와 메트포르민 병용투여 시작 시 유산증 위험 증가로 인해 면밀히 모니터링 해야 함. 필요시 메트포르민 용량 조절이 고려되어야 함.</w:t>
            </w:r>
          </w:p>
        </w:tc>
      </w:tr>
      <w:tr w:rsidR="00FF3D73" w:rsidRPr="00D31AE3" w14:paraId="70A7407D" w14:textId="77777777" w:rsidTr="00FA0FD9">
        <w:tc>
          <w:tcPr>
            <w:tcW w:w="5000" w:type="pct"/>
            <w:gridSpan w:val="5"/>
          </w:tcPr>
          <w:p w14:paraId="7D4C3C03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/>
                <w:i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sz w:val="22"/>
                <w:szCs w:val="22"/>
              </w:rPr>
              <w:t>경구 피임약</w:t>
            </w:r>
          </w:p>
        </w:tc>
      </w:tr>
      <w:tr w:rsidR="00FF3D73" w:rsidRPr="00D31AE3" w14:paraId="3BEF9FA8" w14:textId="77777777" w:rsidTr="00FA0FD9">
        <w:tc>
          <w:tcPr>
            <w:tcW w:w="1661" w:type="pct"/>
            <w:tcBorders>
              <w:bottom w:val="dashSmallGap" w:sz="4" w:space="0" w:color="auto"/>
            </w:tcBorders>
          </w:tcPr>
          <w:p w14:paraId="5B61EFEC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노르게스티메이트(1일 1회 0.180/0.215/0.250 mg)/ 에치닐에스트라디올(1일 1회 0.025 mg), 빅테그라비르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1</w:t>
            </w:r>
          </w:p>
        </w:tc>
        <w:tc>
          <w:tcPr>
            <w:tcW w:w="1679" w:type="pct"/>
            <w:gridSpan w:val="3"/>
            <w:vMerge w:val="restart"/>
          </w:tcPr>
          <w:p w14:paraId="573E1BF5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i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노르게스트로민:</w:t>
            </w:r>
          </w:p>
          <w:p w14:paraId="04C35D13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55D657ED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1AF7F784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35DF4351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51265563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i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노르게스트렐:</w:t>
            </w:r>
          </w:p>
          <w:p w14:paraId="46A6A46F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01FF1EA1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3346B3F9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: ↔</w:t>
            </w:r>
          </w:p>
          <w:p w14:paraId="3A7314C0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iCs/>
                <w:sz w:val="22"/>
                <w:szCs w:val="22"/>
                <w:lang w:eastAsia="ko-KR"/>
              </w:rPr>
            </w:pPr>
          </w:p>
          <w:p w14:paraId="6BEFEA8E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i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에치닐에스트라디올:</w:t>
            </w:r>
          </w:p>
          <w:p w14:paraId="6E063D7F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AUC: ↔</w:t>
            </w:r>
          </w:p>
          <w:p w14:paraId="00723158" w14:textId="77777777" w:rsidR="005C62E2" w:rsidRPr="00D31AE3" w:rsidRDefault="005C62E2" w:rsidP="00FA0FD9">
            <w:pPr>
              <w:autoSpaceDE w:val="0"/>
              <w:autoSpaceDN w:val="0"/>
              <w:adjustRightInd w:val="0"/>
              <w:spacing w:line="228" w:lineRule="auto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min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: ↔</w:t>
            </w:r>
          </w:p>
          <w:p w14:paraId="37DBA85A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outlineLvl w:val="0"/>
              <w:rPr>
                <w:rFonts w:asciiTheme="minorEastAsia" w:hAnsiTheme="minorEastAsia"/>
                <w:iCs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</w:rPr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</w:rPr>
              <w:t>: ↔</w:t>
            </w:r>
          </w:p>
        </w:tc>
        <w:tc>
          <w:tcPr>
            <w:tcW w:w="1660" w:type="pct"/>
            <w:vMerge w:val="restart"/>
          </w:tcPr>
          <w:p w14:paraId="00D6650F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outlineLvl w:val="0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병용투여 시 용량 조절은 필요하지 않</w:t>
            </w:r>
            <w:r w:rsidRPr="00D31AE3">
              <w:rPr>
                <w:rFonts w:asciiTheme="minorEastAsia" w:hAnsiTheme="minorEastAsia" w:hint="eastAsia"/>
                <w:noProof/>
                <w:sz w:val="22"/>
                <w:szCs w:val="22"/>
                <w:lang w:eastAsia="ko-KR"/>
              </w:rPr>
              <w:t>음.</w:t>
            </w:r>
          </w:p>
        </w:tc>
      </w:tr>
      <w:tr w:rsidR="00FF3D73" w:rsidRPr="00D31AE3" w14:paraId="36CC36AA" w14:textId="77777777" w:rsidTr="00FA0FD9">
        <w:tc>
          <w:tcPr>
            <w:tcW w:w="1661" w:type="pct"/>
            <w:tcBorders>
              <w:top w:val="dashSmallGap" w:sz="4" w:space="0" w:color="auto"/>
            </w:tcBorders>
          </w:tcPr>
          <w:p w14:paraId="72CCB424" w14:textId="77777777" w:rsidR="00980D33" w:rsidRPr="00D31AE3" w:rsidRDefault="00980D33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  <w:p w14:paraId="3227B2A7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노르게스티메이트(1일 1회 0.180/0.215/0.250 mg), 에치닐에스트라디올(1일 1회 0.025 mg)/엠트리시타빈/테노포비르 알라페나미드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4</w:t>
            </w:r>
          </w:p>
        </w:tc>
        <w:tc>
          <w:tcPr>
            <w:tcW w:w="1679" w:type="pct"/>
            <w:gridSpan w:val="3"/>
            <w:vMerge/>
          </w:tcPr>
          <w:p w14:paraId="37FD87F6" w14:textId="77777777" w:rsidR="005C62E2" w:rsidRPr="00D31AE3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1660" w:type="pct"/>
            <w:vMerge/>
          </w:tcPr>
          <w:p w14:paraId="1455B34C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</w:tc>
      </w:tr>
      <w:tr w:rsidR="00FF3D73" w:rsidRPr="00D31AE3" w:rsidDel="00827995" w14:paraId="38F01649" w14:textId="77777777" w:rsidTr="00FA0FD9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359D93F" w14:textId="77777777" w:rsidR="005C62E2" w:rsidRPr="00D31AE3" w:rsidDel="00827995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hAnsiTheme="minorEastAsia"/>
                <w:b/>
                <w:bCs/>
                <w:i/>
                <w:iCs/>
                <w:noProof/>
                <w:sz w:val="22"/>
                <w:szCs w:val="22"/>
              </w:rPr>
              <w:t>진정/수면제</w:t>
            </w:r>
          </w:p>
        </w:tc>
      </w:tr>
      <w:tr w:rsidR="00FF3D73" w:rsidRPr="00D31AE3" w:rsidDel="00827995" w14:paraId="77C4FE26" w14:textId="77777777" w:rsidTr="00FA0FD9">
        <w:tc>
          <w:tcPr>
            <w:tcW w:w="1661" w:type="pct"/>
            <w:tcBorders>
              <w:bottom w:val="single" w:sz="4" w:space="0" w:color="auto"/>
            </w:tcBorders>
          </w:tcPr>
          <w:p w14:paraId="6D93C489" w14:textId="77777777" w:rsidR="005C62E2" w:rsidRPr="00D31AE3" w:rsidDel="00827995" w:rsidRDefault="005C62E2" w:rsidP="00FA0FD9">
            <w:pPr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>미다졸람(2 mg, 경구 시럽, 단회 투여)/ 빅테그라비르/</w:t>
            </w:r>
            <w:r w:rsidRPr="00D31AE3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엠트리시타빈/테노포비르 알라페나미드</w:t>
            </w:r>
          </w:p>
        </w:tc>
        <w:tc>
          <w:tcPr>
            <w:tcW w:w="1679" w:type="pct"/>
            <w:gridSpan w:val="3"/>
            <w:tcBorders>
              <w:bottom w:val="single" w:sz="4" w:space="0" w:color="auto"/>
            </w:tcBorders>
          </w:tcPr>
          <w:p w14:paraId="58E7A9B0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미다졸람:</w:t>
            </w:r>
          </w:p>
          <w:p w14:paraId="4A65B0C2" w14:textId="77777777" w:rsidR="005C62E2" w:rsidRPr="00D31AE3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bCs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AUC: 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↔</w:t>
            </w:r>
          </w:p>
          <w:p w14:paraId="3A3AEAED" w14:textId="77777777" w:rsidR="005C62E2" w:rsidRPr="00D31AE3" w:rsidDel="00827995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lastRenderedPageBreak/>
              <w:t>C</w:t>
            </w:r>
            <w:r w:rsidRPr="00D31AE3">
              <w:rPr>
                <w:rFonts w:asciiTheme="minorEastAsia" w:hAnsiTheme="minorEastAsia"/>
                <w:sz w:val="22"/>
                <w:szCs w:val="22"/>
                <w:vertAlign w:val="subscript"/>
                <w:lang w:eastAsia="ko-KR"/>
              </w:rPr>
              <w:t>max</w:t>
            </w:r>
            <w:r w:rsidRPr="00D31AE3">
              <w:rPr>
                <w:rFonts w:asciiTheme="minorEastAsia" w:hAnsiTheme="minorEastAsia"/>
                <w:sz w:val="22"/>
                <w:szCs w:val="22"/>
                <w:lang w:eastAsia="ko-KR"/>
              </w:rPr>
              <w:t xml:space="preserve">: </w:t>
            </w: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t>↔</w:t>
            </w: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14:paraId="015367E2" w14:textId="77777777" w:rsidR="005C62E2" w:rsidRPr="00D31AE3" w:rsidDel="00827995" w:rsidRDefault="005C62E2" w:rsidP="00FA0FD9">
            <w:pPr>
              <w:tabs>
                <w:tab w:val="left" w:pos="567"/>
              </w:tabs>
              <w:autoSpaceDE w:val="0"/>
              <w:autoSpaceDN w:val="0"/>
              <w:spacing w:line="228" w:lineRule="auto"/>
              <w:outlineLvl w:val="0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hAnsiTheme="minorEastAsia"/>
                <w:noProof/>
                <w:sz w:val="22"/>
                <w:szCs w:val="22"/>
                <w:lang w:eastAsia="ko-KR"/>
              </w:rPr>
              <w:lastRenderedPageBreak/>
              <w:t>병용투여 시 용량 조절은 필요하지 않</w:t>
            </w:r>
            <w:r w:rsidRPr="00D31AE3">
              <w:rPr>
                <w:rFonts w:asciiTheme="minorEastAsia" w:hAnsiTheme="minorEastAsia" w:hint="eastAsia"/>
                <w:noProof/>
                <w:sz w:val="22"/>
                <w:szCs w:val="22"/>
                <w:lang w:eastAsia="ko-KR"/>
              </w:rPr>
              <w:t>음.</w:t>
            </w:r>
          </w:p>
        </w:tc>
      </w:tr>
    </w:tbl>
    <w:p w14:paraId="5B56E8B9" w14:textId="77777777" w:rsidR="00345766" w:rsidRPr="00D31AE3" w:rsidRDefault="00345766" w:rsidP="00417C15">
      <w:pPr>
        <w:shd w:val="clear" w:color="auto" w:fill="FFFFFF"/>
        <w:autoSpaceDE w:val="0"/>
        <w:autoSpaceDN w:val="0"/>
        <w:ind w:left="284" w:hangingChars="142" w:hanging="284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1</w:t>
      </w:r>
      <w:r w:rsidRPr="00D31AE3">
        <w:rPr>
          <w:rFonts w:asciiTheme="minorEastAsia" w:hAnsiTheme="minorEastAsia"/>
          <w:lang w:eastAsia="ko-KR"/>
        </w:rPr>
        <w:tab/>
      </w:r>
      <w:r w:rsidR="005C62E2" w:rsidRPr="00D31AE3">
        <w:rPr>
          <w:rFonts w:asciiTheme="minorEastAsia" w:hAnsiTheme="minorEastAsia" w:hint="eastAsia"/>
          <w:lang w:eastAsia="ko-KR"/>
        </w:rPr>
        <w:t>이 연구는 빅테그라비르 75 mg 단회 투여를 사용하여 수행됨</w:t>
      </w:r>
    </w:p>
    <w:p w14:paraId="302ADC65" w14:textId="77777777" w:rsidR="00345766" w:rsidRPr="00D31AE3" w:rsidRDefault="00345766" w:rsidP="00417C15">
      <w:pPr>
        <w:shd w:val="clear" w:color="auto" w:fill="FFFFFF"/>
        <w:autoSpaceDE w:val="0"/>
        <w:autoSpaceDN w:val="0"/>
        <w:ind w:left="284" w:hangingChars="142" w:hanging="284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2</w:t>
      </w:r>
      <w:r w:rsidRPr="00D31AE3">
        <w:rPr>
          <w:rFonts w:asciiTheme="minorEastAsia" w:hAnsiTheme="minorEastAsia"/>
          <w:lang w:eastAsia="ko-KR"/>
        </w:rPr>
        <w:tab/>
      </w:r>
      <w:r w:rsidR="005C62E2" w:rsidRPr="00D31AE3">
        <w:rPr>
          <w:rFonts w:asciiTheme="minorEastAsia" w:hAnsiTheme="minorEastAsia" w:hint="eastAsia"/>
          <w:lang w:eastAsia="ko-KR"/>
        </w:rPr>
        <w:t>이 연구는 빅테그라비르/엠트리시타빈/테노포비르 알라페나미드 75/200/25 mg 1일 1회를 사용하여 수행됨</w:t>
      </w:r>
    </w:p>
    <w:p w14:paraId="7755EAB3" w14:textId="77777777" w:rsidR="00345766" w:rsidRPr="00D31AE3" w:rsidRDefault="005C62E2" w:rsidP="00417C15">
      <w:pPr>
        <w:shd w:val="clear" w:color="auto" w:fill="FFFFFF"/>
        <w:autoSpaceDE w:val="0"/>
        <w:autoSpaceDN w:val="0"/>
        <w:ind w:left="284" w:hangingChars="142" w:hanging="284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 w:hint="eastAsia"/>
          <w:lang w:eastAsia="ko-KR"/>
        </w:rPr>
        <w:t>3</w:t>
      </w:r>
      <w:r w:rsidR="00345766" w:rsidRPr="00D31AE3">
        <w:rPr>
          <w:rFonts w:asciiTheme="minorEastAsia" w:hAnsiTheme="minorEastAsia"/>
          <w:lang w:eastAsia="ko-KR"/>
        </w:rPr>
        <w:tab/>
        <w:t>HCV 감염 환자에서 기대되는 복실라프레비르 노출</w:t>
      </w:r>
      <w:r w:rsidR="00D828D1" w:rsidRPr="00D31AE3">
        <w:rPr>
          <w:rFonts w:asciiTheme="minorEastAsia" w:hAnsiTheme="minorEastAsia" w:hint="eastAsia"/>
          <w:lang w:eastAsia="ko-KR"/>
        </w:rPr>
        <w:t>에</w:t>
      </w:r>
      <w:r w:rsidR="00345766" w:rsidRPr="00D31AE3">
        <w:rPr>
          <w:rFonts w:asciiTheme="minorEastAsia" w:hAnsiTheme="minorEastAsia"/>
          <w:lang w:eastAsia="ko-KR"/>
        </w:rPr>
        <w:t xml:space="preserve"> </w:t>
      </w:r>
      <w:r w:rsidR="00D828D1" w:rsidRPr="00D31AE3">
        <w:rPr>
          <w:rFonts w:asciiTheme="minorEastAsia" w:hAnsiTheme="minorEastAsia" w:hint="eastAsia"/>
          <w:lang w:eastAsia="ko-KR"/>
        </w:rPr>
        <w:t>도달</w:t>
      </w:r>
      <w:r w:rsidR="00345766" w:rsidRPr="00D31AE3">
        <w:rPr>
          <w:rFonts w:asciiTheme="minorEastAsia" w:hAnsiTheme="minorEastAsia"/>
          <w:lang w:eastAsia="ko-KR"/>
        </w:rPr>
        <w:t>하기 위해 추가 복실라프레비르 100 mg에 대해 수행된 연구</w:t>
      </w:r>
    </w:p>
    <w:p w14:paraId="3619D754" w14:textId="77777777" w:rsidR="00345766" w:rsidRPr="00D31AE3" w:rsidRDefault="005C62E2" w:rsidP="00417C15">
      <w:pPr>
        <w:autoSpaceDE w:val="0"/>
        <w:autoSpaceDN w:val="0"/>
        <w:ind w:left="284" w:hangingChars="142" w:hanging="284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 w:hint="eastAsia"/>
          <w:lang w:eastAsia="ko-KR"/>
        </w:rPr>
        <w:t>4</w:t>
      </w:r>
      <w:r w:rsidR="00345766" w:rsidRPr="00D31AE3">
        <w:rPr>
          <w:rFonts w:asciiTheme="minorEastAsia" w:hAnsiTheme="minorEastAsia"/>
          <w:lang w:eastAsia="ko-KR"/>
        </w:rPr>
        <w:tab/>
        <w:t>이 연구는 엠트리시타빈/테노포비르 알라페나미드</w:t>
      </w:r>
      <w:r w:rsidR="00463F7C" w:rsidRPr="00D31AE3">
        <w:rPr>
          <w:rFonts w:asciiTheme="minorEastAsia" w:hAnsiTheme="minorEastAsia" w:hint="eastAsia"/>
          <w:lang w:eastAsia="ko-KR"/>
        </w:rPr>
        <w:t xml:space="preserve"> 200/25 mg 1일 1회</w:t>
      </w:r>
      <w:r w:rsidR="00345766" w:rsidRPr="00D31AE3">
        <w:rPr>
          <w:rFonts w:asciiTheme="minorEastAsia" w:hAnsiTheme="minorEastAsia"/>
          <w:lang w:eastAsia="ko-KR"/>
        </w:rPr>
        <w:t>를 사용하여 수행</w:t>
      </w:r>
      <w:r w:rsidR="00112B1B" w:rsidRPr="00D31AE3">
        <w:rPr>
          <w:rFonts w:asciiTheme="minorEastAsia" w:hAnsiTheme="minorEastAsia" w:hint="eastAsia"/>
          <w:lang w:eastAsia="ko-KR"/>
        </w:rPr>
        <w:t>됨</w:t>
      </w:r>
    </w:p>
    <w:p w14:paraId="18668690" w14:textId="77777777" w:rsidR="00345766" w:rsidRPr="00D31AE3" w:rsidRDefault="005C62E2" w:rsidP="00417C15">
      <w:pPr>
        <w:autoSpaceDE w:val="0"/>
        <w:autoSpaceDN w:val="0"/>
        <w:ind w:left="284" w:hangingChars="142" w:hanging="284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 w:hint="eastAsia"/>
          <w:lang w:eastAsia="ko-KR"/>
        </w:rPr>
        <w:t>5</w:t>
      </w:r>
      <w:r w:rsidR="00345766" w:rsidRPr="00D31AE3">
        <w:rPr>
          <w:rFonts w:asciiTheme="minorEastAsia" w:hAnsiTheme="minorEastAsia"/>
          <w:lang w:eastAsia="ko-KR"/>
        </w:rPr>
        <w:tab/>
        <w:t xml:space="preserve">mL당 80 mg 수산화 알루미늄, 80 mg 수산화 마그네슘 및 8 mg 시메티콘을 함유한 </w:t>
      </w:r>
      <w:r w:rsidR="00D828D1" w:rsidRPr="00D31AE3">
        <w:rPr>
          <w:rFonts w:asciiTheme="minorEastAsia" w:hAnsiTheme="minorEastAsia" w:hint="eastAsia"/>
          <w:lang w:eastAsia="ko-KR"/>
        </w:rPr>
        <w:t>최고용량</w:t>
      </w:r>
      <w:r w:rsidR="00345766" w:rsidRPr="00D31AE3">
        <w:rPr>
          <w:rFonts w:asciiTheme="minorEastAsia" w:hAnsiTheme="minorEastAsia"/>
          <w:lang w:eastAsia="ko-KR"/>
        </w:rPr>
        <w:t xml:space="preserve"> 제산제</w:t>
      </w:r>
    </w:p>
    <w:p w14:paraId="3044FC02" w14:textId="77777777" w:rsidR="00345766" w:rsidRPr="00D31AE3" w:rsidRDefault="005C62E2" w:rsidP="00417C15">
      <w:pPr>
        <w:autoSpaceDE w:val="0"/>
        <w:autoSpaceDN w:val="0"/>
        <w:ind w:left="284" w:hangingChars="142" w:hanging="284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 w:hint="eastAsia"/>
          <w:lang w:eastAsia="ko-KR"/>
        </w:rPr>
        <w:t>6</w:t>
      </w:r>
      <w:r w:rsidR="00345766" w:rsidRPr="00D31AE3">
        <w:rPr>
          <w:rFonts w:asciiTheme="minorEastAsia" w:hAnsiTheme="minorEastAsia"/>
          <w:lang w:eastAsia="ko-KR"/>
        </w:rPr>
        <w:tab/>
        <w:t>이 연구는 엘비테그라비르/코비시스타트/엠트리시타빈/테노포비르 알라페나미드</w:t>
      </w:r>
      <w:r w:rsidR="00463F7C" w:rsidRPr="00D31AE3">
        <w:rPr>
          <w:rFonts w:asciiTheme="minorEastAsia" w:hAnsiTheme="minorEastAsia" w:hint="eastAsia"/>
          <w:lang w:eastAsia="ko-KR"/>
        </w:rPr>
        <w:t xml:space="preserve"> 150/150/200/10 mg 1일 1회</w:t>
      </w:r>
      <w:r w:rsidR="00345766" w:rsidRPr="00D31AE3">
        <w:rPr>
          <w:rFonts w:asciiTheme="minorEastAsia" w:hAnsiTheme="minorEastAsia"/>
          <w:lang w:eastAsia="ko-KR"/>
        </w:rPr>
        <w:t>를 사용하여 수행</w:t>
      </w:r>
      <w:r w:rsidR="00112B1B" w:rsidRPr="00D31AE3">
        <w:rPr>
          <w:rFonts w:asciiTheme="minorEastAsia" w:hAnsiTheme="minorEastAsia" w:hint="eastAsia"/>
          <w:lang w:eastAsia="ko-KR"/>
        </w:rPr>
        <w:t>됨</w:t>
      </w:r>
    </w:p>
    <w:p w14:paraId="6184AD52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9F9FF67" w14:textId="77777777" w:rsidR="00437921" w:rsidRPr="00D31AE3" w:rsidRDefault="0043792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6C7D960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임부 및 수유부에</w:t>
      </w:r>
      <w:r w:rsidR="005D67CD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 xml:space="preserve"> 대한 투여</w:t>
      </w:r>
    </w:p>
    <w:p w14:paraId="7BEB123C" w14:textId="77777777" w:rsidR="00B14E68" w:rsidRPr="00D31AE3" w:rsidRDefault="00B14E68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04278A40" w14:textId="77777777" w:rsidR="00345766" w:rsidRPr="00D31AE3" w:rsidRDefault="00067C96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1)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>임신</w:t>
      </w:r>
    </w:p>
    <w:p w14:paraId="67066FBD" w14:textId="77777777" w:rsidR="00A61F2E" w:rsidRPr="00D31AE3" w:rsidRDefault="00A61F2E" w:rsidP="00A61F2E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임신한 여성들을 대상으로 한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적절하고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통제가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약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또는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약의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성분에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대한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임상시험은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없다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. </w:t>
      </w:r>
      <w:r w:rsidRPr="00D31AE3" w:rsidDel="00880805">
        <w:rPr>
          <w:rFonts w:asciiTheme="minorEastAsia" w:hAnsiTheme="minorEastAsia" w:hint="eastAsia"/>
          <w:sz w:val="22"/>
          <w:szCs w:val="22"/>
          <w:lang w:eastAsia="ko-KR"/>
        </w:rPr>
        <w:t>임신</w:t>
      </w:r>
      <w:r w:rsidRPr="00D31AE3" w:rsidDel="00880805">
        <w:rPr>
          <w:rFonts w:asciiTheme="minorEastAsia" w:hAnsiTheme="minorEastAsia"/>
          <w:sz w:val="22"/>
          <w:szCs w:val="22"/>
          <w:lang w:eastAsia="ko-KR"/>
        </w:rPr>
        <w:t xml:space="preserve"> 중 이 약은 잠재적 위험에 비해 잠재적 이익이 타당한 경우에만 사용해야 한다. </w:t>
      </w:r>
    </w:p>
    <w:p w14:paraId="2C899D77" w14:textId="77777777" w:rsidR="00FA0FD9" w:rsidRPr="00D31AE3" w:rsidRDefault="00FA0FD9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7605294" w14:textId="77777777" w:rsidR="00CF36F5" w:rsidRDefault="00CF36F5" w:rsidP="00CF36F5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임신한 여성에서의 빅테그라비르 또는 테노포비르 알라페나미드 사용과 관련된 데이터는 없거나 제한적이다 (300건 미만의 임신 결과). 임신 여성(1,000건 이상의 노출 결과)에 대한 결과는 엠트리시타빈과 관련된 기형 또는 태아/신생아 독성이 없음을 나타낸다.</w:t>
      </w:r>
    </w:p>
    <w:p w14:paraId="3677E3F9" w14:textId="77777777" w:rsidR="00345766" w:rsidRPr="00CF36F5" w:rsidRDefault="00345766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30718B91" w14:textId="77777777" w:rsidR="00345766" w:rsidRPr="00D31AE3" w:rsidRDefault="00345766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동물 </w:t>
      </w:r>
      <w:r w:rsidR="005D67CD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실험에서는 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수태능 지표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, 임신, 태아 발달, </w:t>
      </w:r>
      <w:r w:rsidR="005D67CD" w:rsidRPr="00D31AE3">
        <w:rPr>
          <w:rFonts w:asciiTheme="minorEastAsia" w:hAnsiTheme="minorEastAsia" w:hint="eastAsia"/>
          <w:sz w:val="22"/>
          <w:szCs w:val="22"/>
          <w:lang w:eastAsia="ko-KR"/>
        </w:rPr>
        <w:t>분만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또는 출생 </w:t>
      </w:r>
      <w:r w:rsidR="005D67CD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후 발달과 관련하여 엠트리시타빈</w:t>
      </w:r>
      <w:r w:rsidR="005D67CD" w:rsidRPr="00D31AE3">
        <w:rPr>
          <w:rFonts w:asciiTheme="minorEastAsia" w:hAnsiTheme="minorEastAsia" w:hint="eastAsia"/>
          <w:sz w:val="22"/>
          <w:szCs w:val="22"/>
          <w:lang w:eastAsia="ko-KR"/>
        </w:rPr>
        <w:t>의 직간접적인 유해한 영향은 나타나지 않았다.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동물을 대상으로 개별적으로 투여된 빅테그라비르 및 테노포비르 알라페나미드 연구 결과 수태능 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지표</w:t>
      </w:r>
      <w:r w:rsidRPr="00D31AE3">
        <w:rPr>
          <w:rFonts w:asciiTheme="minorEastAsia" w:hAnsiTheme="minorEastAsia"/>
          <w:sz w:val="22"/>
          <w:szCs w:val="22"/>
          <w:lang w:eastAsia="ko-KR"/>
        </w:rPr>
        <w:t>, 임신 또는 태아 발달에 대한 유해 영향의 증거가 나타나지 않았다(</w:t>
      </w:r>
      <w:r w:rsidR="00980D33" w:rsidRPr="00D31AE3">
        <w:rPr>
          <w:rFonts w:asciiTheme="minorEastAsia" w:hAnsiTheme="minorEastAsia" w:hint="eastAsia"/>
          <w:sz w:val="22"/>
          <w:szCs w:val="22"/>
          <w:lang w:eastAsia="ko-KR"/>
        </w:rPr>
        <w:t>사용상의 주의사항 중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463F7C" w:rsidRPr="00D31AE3">
        <w:rPr>
          <w:rFonts w:asciiTheme="minorEastAsia" w:hAnsiTheme="minorEastAsia"/>
          <w:sz w:val="22"/>
          <w:szCs w:val="22"/>
          <w:lang w:eastAsia="ko-KR"/>
        </w:rPr>
        <w:t>’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17. 독성시험 정보</w:t>
      </w:r>
      <w:r w:rsidR="00463F7C" w:rsidRPr="00D31AE3">
        <w:rPr>
          <w:rFonts w:asciiTheme="minorEastAsia" w:hAnsiTheme="minorEastAsia"/>
          <w:sz w:val="22"/>
          <w:szCs w:val="22"/>
          <w:lang w:eastAsia="ko-KR"/>
        </w:rPr>
        <w:t>’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참조).</w:t>
      </w:r>
    </w:p>
    <w:p w14:paraId="5399E748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524A98BC" w14:textId="77777777" w:rsidR="00345766" w:rsidRPr="00D31AE3" w:rsidRDefault="00067C96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lastRenderedPageBreak/>
        <w:t xml:space="preserve">2)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>모유 수유</w:t>
      </w:r>
    </w:p>
    <w:p w14:paraId="12D24D80" w14:textId="77777777" w:rsidR="00345766" w:rsidRPr="00D31AE3" w:rsidRDefault="00FB2A12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napToGrid w:val="0"/>
          <w:sz w:val="22"/>
          <w:szCs w:val="22"/>
          <w:lang w:eastAsia="ko-KR"/>
        </w:rPr>
        <w:t>빅테그라비르 또는 테노포비르 알라페나미드가 사람 모유로 분비되는지 여부는 알려</w:t>
      </w:r>
      <w:r w:rsidR="005D67CD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져 있지 않다.</w:t>
      </w:r>
      <w:r w:rsidR="000410E4" w:rsidRPr="00D31AE3">
        <w:rPr>
          <w:rFonts w:asciiTheme="minorEastAsia" w:hAnsiTheme="minorEastAsia"/>
          <w:snapToGrid w:val="0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napToGrid w:val="0"/>
          <w:sz w:val="22"/>
          <w:szCs w:val="22"/>
          <w:lang w:eastAsia="ko-KR"/>
        </w:rPr>
        <w:t>엠트리시타빈은 사람 모유로 분비</w:t>
      </w:r>
      <w:r w:rsidR="005D67CD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napToGrid w:val="0"/>
          <w:sz w:val="22"/>
          <w:szCs w:val="22"/>
          <w:lang w:eastAsia="ko-KR"/>
        </w:rPr>
        <w:t xml:space="preserve">다. 동물 </w:t>
      </w:r>
      <w:r w:rsidR="005D67CD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실험에서 빅테그라비르는</w:t>
      </w:r>
      <w:r w:rsidR="00D91120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 xml:space="preserve"> 모유에 존재할 가능성으로 인하여 수유 중인 랫트 새끼의 혈장에서 검출되었으나 새끼에 영향을 미치지 않았다.</w:t>
      </w:r>
      <w:r w:rsidR="000410E4" w:rsidRPr="00D31AE3">
        <w:rPr>
          <w:rFonts w:asciiTheme="minorEastAsia" w:hAnsiTheme="minorEastAsia"/>
          <w:snapToGrid w:val="0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동물 </w:t>
      </w:r>
      <w:r w:rsidR="00D91120" w:rsidRPr="00D31AE3">
        <w:rPr>
          <w:rFonts w:asciiTheme="minorEastAsia" w:hAnsiTheme="minorEastAsia" w:hint="eastAsia"/>
          <w:sz w:val="22"/>
          <w:szCs w:val="22"/>
          <w:lang w:eastAsia="ko-KR"/>
        </w:rPr>
        <w:t>실험에서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테노포비르는 모유로 분비되는 것으로 나타났다.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28F3DBE0" w14:textId="77777777" w:rsidR="00FA0FD9" w:rsidRPr="00D31AE3" w:rsidRDefault="00FA0FD9" w:rsidP="00517ECA">
      <w:pPr>
        <w:autoSpaceDE w:val="0"/>
        <w:autoSpaceDN w:val="0"/>
        <w:rPr>
          <w:rFonts w:asciiTheme="minorEastAsia" w:hAnsiTheme="minorEastAsia"/>
          <w:snapToGrid w:val="0"/>
          <w:sz w:val="22"/>
          <w:szCs w:val="22"/>
          <w:lang w:eastAsia="ko-KR"/>
        </w:rPr>
      </w:pPr>
    </w:p>
    <w:p w14:paraId="2E46F8F1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napToGrid w:val="0"/>
          <w:sz w:val="22"/>
          <w:szCs w:val="22"/>
          <w:lang w:eastAsia="ko-KR"/>
        </w:rPr>
      </w:pPr>
      <w:r w:rsidRPr="00D31AE3">
        <w:rPr>
          <w:rFonts w:asciiTheme="minorEastAsia" w:hAnsiTheme="minorEastAsia"/>
          <w:snapToGrid w:val="0"/>
          <w:sz w:val="22"/>
          <w:szCs w:val="22"/>
          <w:lang w:eastAsia="ko-KR"/>
        </w:rPr>
        <w:t xml:space="preserve">이 약의 성분이 신생아/유아에 미치는 영향에 </w:t>
      </w:r>
      <w:r w:rsidR="00065718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대한 정보는 충분하지 않다. 따라서 모유 수유 동안 이 약을 사용해서는 안된다.</w:t>
      </w:r>
    </w:p>
    <w:p w14:paraId="73C903D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napToGrid w:val="0"/>
          <w:sz w:val="22"/>
          <w:szCs w:val="22"/>
          <w:lang w:eastAsia="ko-KR"/>
        </w:rPr>
      </w:pPr>
    </w:p>
    <w:p w14:paraId="01A594EC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napToGrid w:val="0"/>
          <w:sz w:val="22"/>
          <w:szCs w:val="22"/>
          <w:lang w:eastAsia="ko-KR"/>
        </w:rPr>
      </w:pPr>
      <w:r w:rsidRPr="00D31AE3">
        <w:rPr>
          <w:rFonts w:asciiTheme="minorEastAsia" w:hAnsiTheme="minorEastAsia"/>
          <w:snapToGrid w:val="0"/>
          <w:sz w:val="22"/>
          <w:szCs w:val="22"/>
          <w:lang w:eastAsia="ko-KR"/>
        </w:rPr>
        <w:t>유아</w:t>
      </w:r>
      <w:r w:rsidR="00065718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에게 HIV</w:t>
      </w:r>
      <w:r w:rsidR="00463F7C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-1</w:t>
      </w:r>
      <w:r w:rsidR="00065718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가 전염되는 것을 방지하기 위해, HIV</w:t>
      </w:r>
      <w:r w:rsidR="00463F7C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>-1</w:t>
      </w:r>
      <w:r w:rsidR="00065718" w:rsidRPr="00D31AE3">
        <w:rPr>
          <w:rFonts w:asciiTheme="minorEastAsia" w:hAnsiTheme="minorEastAsia" w:hint="eastAsia"/>
          <w:snapToGrid w:val="0"/>
          <w:sz w:val="22"/>
          <w:szCs w:val="22"/>
          <w:lang w:eastAsia="ko-KR"/>
        </w:rPr>
        <w:t xml:space="preserve"> 감염 여성은 어떤 상황에서도 모유 수유를 하지 않는 것이 권장된다.</w:t>
      </w:r>
    </w:p>
    <w:p w14:paraId="484EC33A" w14:textId="77777777" w:rsidR="00534A8A" w:rsidRPr="00D31AE3" w:rsidRDefault="00534A8A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10A46955" w14:textId="77777777" w:rsidR="00345766" w:rsidRPr="00D31AE3" w:rsidRDefault="00067C96" w:rsidP="00517ECA">
      <w:pPr>
        <w:keepNext/>
        <w:keepLines/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3) 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ab/>
        <w:t>수태능</w:t>
      </w:r>
    </w:p>
    <w:p w14:paraId="0E6997FB" w14:textId="77777777" w:rsidR="00345766" w:rsidRPr="00D31AE3" w:rsidRDefault="00065718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이 약이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수태능에 미치는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영향에 대한 사람에서의 데이터는 없다.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동물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시험에서는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빅테그라비르, 엠트리시타빈 또는 테노포비르 알라페나미드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의 교배 및 수태능에 유해한 영향이 나타나지 않았다</w:t>
      </w:r>
      <w:r w:rsidRPr="00D31AE3" w:rsidDel="00065718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(</w:t>
      </w:r>
      <w:r w:rsidR="008A7CC2" w:rsidRPr="00D31AE3">
        <w:rPr>
          <w:rFonts w:asciiTheme="minorEastAsia" w:hAnsiTheme="minorEastAsia" w:hint="eastAsia"/>
          <w:sz w:val="22"/>
          <w:szCs w:val="22"/>
          <w:lang w:eastAsia="ko-KR"/>
        </w:rPr>
        <w:t>사용상의 주의사항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중 </w:t>
      </w:r>
      <w:r w:rsidR="00463F7C" w:rsidRPr="00D31AE3">
        <w:rPr>
          <w:rFonts w:asciiTheme="minorEastAsia" w:hAnsiTheme="minorEastAsia"/>
          <w:sz w:val="22"/>
          <w:szCs w:val="22"/>
          <w:lang w:eastAsia="ko-KR"/>
        </w:rPr>
        <w:t>’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17. 독성시험 정보</w:t>
      </w:r>
      <w:r w:rsidR="00463F7C" w:rsidRPr="00D31AE3">
        <w:rPr>
          <w:rFonts w:asciiTheme="minorEastAsia" w:hAnsiTheme="minorEastAsia"/>
          <w:sz w:val="22"/>
          <w:szCs w:val="22"/>
          <w:lang w:eastAsia="ko-KR"/>
        </w:rPr>
        <w:t>’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참조).</w:t>
      </w:r>
    </w:p>
    <w:p w14:paraId="03F83135" w14:textId="77777777" w:rsidR="00065718" w:rsidRPr="00D31AE3" w:rsidRDefault="00065718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63847A7F" w14:textId="77777777" w:rsidR="00F7373E" w:rsidRPr="00D31AE3" w:rsidRDefault="00F7373E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6C5C3579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</w:rPr>
      </w:pPr>
      <w:r w:rsidRPr="00D31AE3">
        <w:rPr>
          <w:rFonts w:asciiTheme="minorEastAsia" w:hAnsiTheme="minorEastAsia"/>
          <w:b/>
          <w:bCs/>
          <w:sz w:val="22"/>
          <w:szCs w:val="22"/>
        </w:rPr>
        <w:t>소아에</w:t>
      </w:r>
      <w:r w:rsidR="00065718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 xml:space="preserve"> 대한 투여</w:t>
      </w:r>
    </w:p>
    <w:p w14:paraId="287C4CE8" w14:textId="77777777" w:rsidR="00437921" w:rsidRPr="00D31AE3" w:rsidRDefault="00437921" w:rsidP="00517ECA">
      <w:pPr>
        <w:pStyle w:val="a3"/>
        <w:autoSpaceDE w:val="0"/>
        <w:autoSpaceDN w:val="0"/>
        <w:ind w:left="760"/>
        <w:rPr>
          <w:rFonts w:asciiTheme="minorEastAsia" w:hAnsiTheme="minorEastAsia"/>
          <w:b/>
          <w:sz w:val="22"/>
          <w:szCs w:val="22"/>
          <w:u w:val="single"/>
        </w:rPr>
      </w:pPr>
    </w:p>
    <w:p w14:paraId="439F3420" w14:textId="77777777" w:rsidR="00345766" w:rsidRPr="00D31AE3" w:rsidRDefault="00345766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18세 미만 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>소아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>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이 약의 안전성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및 유효성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은 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>확립되지 않았다.</w:t>
      </w:r>
    </w:p>
    <w:p w14:paraId="4D9F9347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7DE1FAF5" w14:textId="77777777" w:rsidR="00F7373E" w:rsidRPr="00D31AE3" w:rsidRDefault="00F7373E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616585FC" w14:textId="77777777" w:rsidR="00EF45C3" w:rsidRPr="00D31AE3" w:rsidRDefault="00065718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고령자에 대한 투여</w:t>
      </w:r>
    </w:p>
    <w:p w14:paraId="0ED1ED7D" w14:textId="77777777" w:rsidR="00437921" w:rsidRPr="00D31AE3" w:rsidRDefault="0043792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26909F31" w14:textId="02213A02" w:rsidR="00345766" w:rsidRPr="00D31AE3" w:rsidRDefault="00880805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6</w:t>
      </w:r>
      <w:r>
        <w:rPr>
          <w:rFonts w:asciiTheme="minorEastAsia" w:hAnsiTheme="minorEastAsia"/>
          <w:sz w:val="22"/>
          <w:szCs w:val="22"/>
          <w:lang w:eastAsia="ko-KR"/>
        </w:rPr>
        <w:t>5</w:t>
      </w:r>
      <w:r>
        <w:rPr>
          <w:rFonts w:asciiTheme="minorEastAsia" w:hAnsiTheme="minorEastAsia" w:hint="eastAsia"/>
          <w:sz w:val="22"/>
          <w:szCs w:val="22"/>
          <w:lang w:eastAsia="ko-KR"/>
        </w:rPr>
        <w:t>세 이상 환자에서 이 약의 용량 조절은 필요하지 않다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(</w:t>
      </w:r>
      <w:r w:rsidR="008A7CC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사용상의 주의사항 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="00463F9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‘3. </w:t>
      </w:r>
      <w:r>
        <w:rPr>
          <w:rFonts w:asciiTheme="minorEastAsia" w:hAnsiTheme="minorEastAsia" w:hint="eastAsia"/>
          <w:sz w:val="22"/>
          <w:szCs w:val="22"/>
          <w:lang w:eastAsia="ko-KR"/>
        </w:rPr>
        <w:t>이상반응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및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‘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15. 약동학적 정보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’ 참조).</w:t>
      </w:r>
    </w:p>
    <w:p w14:paraId="1537D8EB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1A89791A" w14:textId="77777777" w:rsidR="00F7373E" w:rsidRPr="00D31AE3" w:rsidRDefault="00F7373E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26F7AA19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신장애 환자</w:t>
      </w:r>
      <w:r w:rsidR="00065718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에 대한 투여</w:t>
      </w:r>
    </w:p>
    <w:p w14:paraId="064537C9" w14:textId="77777777" w:rsidR="00437921" w:rsidRPr="00D31AE3" w:rsidRDefault="0043792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2879BE10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크레아티닌 청소율 추정치(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estimated </w:t>
      </w:r>
      <w:r w:rsidRPr="00D31AE3">
        <w:rPr>
          <w:rFonts w:asciiTheme="minorEastAsia" w:hAnsiTheme="minorEastAsia"/>
          <w:sz w:val="22"/>
          <w:szCs w:val="22"/>
          <w:lang w:eastAsia="ko-KR"/>
        </w:rPr>
        <w:t>CrCl)가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30 mL/min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이상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인 환자의 경우 이 약의 </w:t>
      </w:r>
      <w:r w:rsidR="00065718" w:rsidRPr="00D31AE3">
        <w:rPr>
          <w:rFonts w:asciiTheme="minorEastAsia" w:hAnsiTheme="minorEastAsia" w:hint="eastAsia"/>
          <w:sz w:val="22"/>
          <w:szCs w:val="22"/>
          <w:lang w:eastAsia="ko-KR"/>
        </w:rPr>
        <w:t>용량 조절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은 필요하지 않다.</w:t>
      </w:r>
    </w:p>
    <w:p w14:paraId="617D2D73" w14:textId="77777777" w:rsidR="00345766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A45731D" w14:textId="77777777" w:rsidR="00233D0A" w:rsidRDefault="00233D0A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lastRenderedPageBreak/>
        <w:t xml:space="preserve">만성 혈액투석을 받는 말기 신장애 성인 환자(크레아티닌 청소율 추정치 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>미만)에게 이 약의 용량 조절은 필요하지 않다.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그러나 이 약을 일반적으로는 사용하지 않아야 하고 잠재적 이익이 잠재적 위험을 초과하는 경우 환자에게 사용할 수 있다(사용상의 주의사항 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‘4. </w:t>
      </w:r>
      <w:r>
        <w:rPr>
          <w:rFonts w:asciiTheme="minorEastAsia" w:hAnsiTheme="minorEastAsia" w:hint="eastAsia"/>
          <w:sz w:val="22"/>
          <w:szCs w:val="22"/>
          <w:lang w:eastAsia="ko-KR"/>
        </w:rPr>
        <w:t>일반적 주의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및 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’15. </w:t>
      </w:r>
      <w:r>
        <w:rPr>
          <w:rFonts w:asciiTheme="minorEastAsia" w:hAnsiTheme="minorEastAsia" w:hint="eastAsia"/>
          <w:sz w:val="22"/>
          <w:szCs w:val="22"/>
          <w:lang w:eastAsia="ko-KR"/>
        </w:rPr>
        <w:t>약동학적 정보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>참조)</w:t>
      </w:r>
      <w:r>
        <w:rPr>
          <w:rFonts w:asciiTheme="minorEastAsia" w:hAnsiTheme="minorEastAsia"/>
          <w:sz w:val="22"/>
          <w:szCs w:val="22"/>
          <w:lang w:eastAsia="ko-KR"/>
        </w:rPr>
        <w:t xml:space="preserve">. </w:t>
      </w:r>
      <w:r>
        <w:rPr>
          <w:rFonts w:asciiTheme="minorEastAsia" w:hAnsiTheme="minorEastAsia" w:hint="eastAsia"/>
          <w:sz w:val="22"/>
          <w:szCs w:val="22"/>
          <w:lang w:eastAsia="ko-KR"/>
        </w:rPr>
        <w:t>투석 당일에는 투석 완료 후에 이 약을 복용한다.</w:t>
      </w:r>
    </w:p>
    <w:p w14:paraId="755DED4F" w14:textId="77777777" w:rsidR="00233D0A" w:rsidRDefault="00233D0A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7210A0ED" w14:textId="2444DFE4" w:rsidR="00345766" w:rsidRPr="00D31AE3" w:rsidRDefault="00233D0A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이 약은 크레아티닌 청소율 추정치 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>이상,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30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미만의 환자 또는 혈액투석을 받지 않는 크레아티닌 청소율 추정치 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미만의 환자에서의 안전성이 확립되지 않았으므로 이러한 환자에서 사용되어서는 안된다(사용상의 주의사항 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’15. </w:t>
      </w:r>
      <w:r>
        <w:rPr>
          <w:rFonts w:asciiTheme="minorEastAsia" w:hAnsiTheme="minorEastAsia" w:hint="eastAsia"/>
          <w:sz w:val="22"/>
          <w:szCs w:val="22"/>
          <w:lang w:eastAsia="ko-KR"/>
        </w:rPr>
        <w:t>약동학적 정보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>참조).</w:t>
      </w:r>
    </w:p>
    <w:p w14:paraId="02FA89B4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60817D8E" w14:textId="77777777" w:rsidR="00F7373E" w:rsidRPr="00D31AE3" w:rsidRDefault="00F7373E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62BA8F25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간장애 환자에</w:t>
      </w:r>
      <w:r w:rsidR="001A67A1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 xml:space="preserve"> 대한 투여</w:t>
      </w:r>
    </w:p>
    <w:p w14:paraId="2A127820" w14:textId="77777777" w:rsidR="00437921" w:rsidRPr="00D31AE3" w:rsidRDefault="0043792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21973CDE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경증(Child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Pugh A등급) 또는 중등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증</w:t>
      </w:r>
      <w:r w:rsidRPr="00D31AE3">
        <w:rPr>
          <w:rFonts w:asciiTheme="minorEastAsia" w:hAnsiTheme="minorEastAsia"/>
          <w:sz w:val="22"/>
          <w:szCs w:val="22"/>
          <w:lang w:eastAsia="ko-KR"/>
        </w:rPr>
        <w:t>(Child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 xml:space="preserve">Pugh B등급) 간장애 환자에게 이 약의 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용량 조절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은 필요하지 않다. 중증 간장애 환자(Child Pugh 등급</w:t>
      </w:r>
      <w:r w:rsidR="00662F4C" w:rsidRPr="00D31AE3">
        <w:rPr>
          <w:rFonts w:asciiTheme="minorEastAsia" w:hAnsiTheme="minorEastAsia"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sz w:val="22"/>
          <w:szCs w:val="22"/>
          <w:lang w:eastAsia="ko-KR"/>
        </w:rPr>
        <w:t>C)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에 대한 이 약의 임상자료가 없으므로, 중증 간장애 환자에서의 사용은 권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장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되지 않는다</w:t>
      </w:r>
      <w:r w:rsidR="001A67A1" w:rsidRPr="00D31AE3" w:rsidDel="001A67A1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(사용상의 주의사항  ‘4. 일반</w:t>
      </w:r>
      <w:r w:rsidR="00787510" w:rsidRPr="00D31AE3">
        <w:rPr>
          <w:rFonts w:asciiTheme="minorEastAsia" w:hAnsiTheme="minorEastAsia" w:hint="eastAsia"/>
          <w:sz w:val="22"/>
          <w:szCs w:val="22"/>
          <w:lang w:eastAsia="ko-KR"/>
        </w:rPr>
        <w:t>적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주의’ 및 ‘</w:t>
      </w:r>
      <w:r w:rsidR="00463F7C" w:rsidRPr="00D31AE3">
        <w:rPr>
          <w:rFonts w:asciiTheme="minorEastAsia" w:hAnsiTheme="minorEastAsia" w:hint="eastAsia"/>
          <w:sz w:val="22"/>
          <w:szCs w:val="22"/>
          <w:lang w:eastAsia="ko-KR"/>
        </w:rPr>
        <w:t>15. 약동학적 정보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’ 참조).</w:t>
      </w:r>
    </w:p>
    <w:p w14:paraId="4206D0F0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1A8A5B2F" w14:textId="77777777" w:rsidR="00F7373E" w:rsidRPr="00D31AE3" w:rsidRDefault="00F7373E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48D8E54D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운전 및 기계 사용 능력에 미치는 영향</w:t>
      </w:r>
    </w:p>
    <w:p w14:paraId="43E1A2E6" w14:textId="77777777" w:rsidR="00345766" w:rsidRPr="00D31AE3" w:rsidRDefault="00345766" w:rsidP="00517ECA">
      <w:pPr>
        <w:shd w:val="clear" w:color="auto" w:fill="FFFFFF"/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423328EC" w14:textId="77777777" w:rsidR="00345766" w:rsidRPr="00D31AE3" w:rsidRDefault="001A67A1" w:rsidP="00517ECA">
      <w:pPr>
        <w:shd w:val="clear" w:color="auto" w:fill="FFFFFF"/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 약 치료 기간 동안 어지럼증이 보고된 바 있음을 환자에게 알려야 한다</w:t>
      </w:r>
      <w:r w:rsidRPr="00D31AE3" w:rsidDel="001A67A1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(사용상의 주의사항 </w:t>
      </w:r>
      <w:r w:rsidR="002A1B03" w:rsidRPr="00D31AE3">
        <w:rPr>
          <w:rFonts w:asciiTheme="minorEastAsia" w:hAnsiTheme="minorEastAsia" w:hint="eastAsia"/>
          <w:sz w:val="22"/>
          <w:szCs w:val="22"/>
          <w:lang w:eastAsia="ko-KR"/>
        </w:rPr>
        <w:t>중</w:t>
      </w:r>
      <w:r w:rsidR="00463F9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‘3. </w:t>
      </w:r>
      <w:r w:rsidR="00463F97" w:rsidRPr="00D31AE3">
        <w:rPr>
          <w:rFonts w:asciiTheme="minorEastAsia" w:hAnsiTheme="minorEastAsia" w:hint="eastAsia"/>
          <w:sz w:val="22"/>
          <w:szCs w:val="22"/>
          <w:lang w:eastAsia="ko-KR"/>
        </w:rPr>
        <w:t>이상반응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’ 참조). </w:t>
      </w:r>
    </w:p>
    <w:p w14:paraId="3FB5B7A2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395289C9" w14:textId="77777777" w:rsidR="00F7373E" w:rsidRPr="00D31AE3" w:rsidRDefault="00F7373E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2E7CA5E2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과량투여 </w:t>
      </w:r>
      <w:r w:rsidR="001A67A1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시의 처치</w:t>
      </w:r>
    </w:p>
    <w:p w14:paraId="7EF49BF9" w14:textId="77777777" w:rsidR="00437921" w:rsidRPr="00D31AE3" w:rsidRDefault="00437921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0910AD9A" w14:textId="77777777" w:rsidR="00345766" w:rsidRPr="00D31AE3" w:rsidRDefault="001A67A1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과량투여 시 환자에 독성이 나타나는지 모니터링 해야 한다</w:t>
      </w:r>
      <w:r w:rsidRPr="00D31AE3" w:rsidDel="001A67A1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(사용상의 주의사항</w:t>
      </w:r>
      <w:r w:rsidR="002A1B0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중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 '3. </w:t>
      </w:r>
      <w:r w:rsidR="00463F97" w:rsidRPr="00D31AE3">
        <w:rPr>
          <w:rFonts w:asciiTheme="minorEastAsia" w:hAnsiTheme="minorEastAsia" w:hint="eastAsia"/>
          <w:sz w:val="22"/>
          <w:szCs w:val="22"/>
          <w:lang w:eastAsia="ko-KR"/>
        </w:rPr>
        <w:t>이상반응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>’ 참조).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 약 과량투여에 대한 처치는 활력징후 모니터링과 환자의 임상 상태 관찰과 같은 일반적인 보조 요법으로 이루어진다.</w:t>
      </w:r>
    </w:p>
    <w:p w14:paraId="5FE09016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5047D1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이 약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의 과량투여에 대한 특정 해독제는 없다.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빅테그라비르는 혈장 단백질과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의 결합력이 높기 때문에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혈액투석 또는 복막투석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으로 유의하게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제거될 가능성은 낮다.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엠트리시타빈은 혈액투석을 통해 제거할 수 있으며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,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엠트리시타빈 투여 후 1.5시간 내에 시작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하여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3시간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투석 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lastRenderedPageBreak/>
        <w:t>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간 동안 엠트리시타빈 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용량 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약 30%가 제거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테노포비르는 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혈액투석을 통해 효과적으로 제거할 수 있으며, 추출계수는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약 54%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이다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 또는 테노포비르가 복막투석에 의해 제거될 수 있는지는 알려</w:t>
      </w:r>
      <w:r w:rsidR="001A67A1" w:rsidRPr="00D31AE3">
        <w:rPr>
          <w:rFonts w:asciiTheme="minorEastAsia" w:hAnsiTheme="minorEastAsia" w:hint="eastAsia"/>
          <w:sz w:val="22"/>
          <w:szCs w:val="22"/>
          <w:lang w:eastAsia="ko-KR"/>
        </w:rPr>
        <w:t>져 있지 않다.</w:t>
      </w:r>
    </w:p>
    <w:p w14:paraId="58401181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2CEC7182" w14:textId="77777777" w:rsidR="00F7373E" w:rsidRPr="00D31AE3" w:rsidRDefault="00F7373E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05CB546F" w14:textId="77777777" w:rsidR="00EF45C3" w:rsidRPr="00D31AE3" w:rsidRDefault="00EF45C3" w:rsidP="00517ECA">
      <w:pPr>
        <w:pStyle w:val="a3"/>
        <w:numPr>
          <w:ilvl w:val="0"/>
          <w:numId w:val="6"/>
        </w:numPr>
        <w:autoSpaceDE w:val="0"/>
        <w:autoSpaceDN w:val="0"/>
        <w:ind w:hanging="76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보관 및 취급</w:t>
      </w:r>
      <w:r w:rsidR="001A67A1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상의 주의사항</w:t>
      </w:r>
    </w:p>
    <w:p w14:paraId="6472CF62" w14:textId="77777777" w:rsidR="00463F7C" w:rsidRPr="00D31AE3" w:rsidRDefault="00463F7C" w:rsidP="00463F7C">
      <w:pPr>
        <w:pStyle w:val="a3"/>
        <w:numPr>
          <w:ilvl w:val="0"/>
          <w:numId w:val="10"/>
        </w:num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어린이의 손이 닿지 않는 곳에 보관한다.</w:t>
      </w:r>
    </w:p>
    <w:p w14:paraId="238AD11F" w14:textId="77777777" w:rsidR="00463F7C" w:rsidRPr="00D31AE3" w:rsidRDefault="001A67A1" w:rsidP="00463F7C">
      <w:pPr>
        <w:pStyle w:val="a3"/>
        <w:numPr>
          <w:ilvl w:val="0"/>
          <w:numId w:val="10"/>
        </w:num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습기로부터 보호하기 위해 원래 용기에 담아 보관한다.</w:t>
      </w:r>
      <w:r w:rsidR="00463F9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</w:p>
    <w:p w14:paraId="1F856908" w14:textId="77777777" w:rsidR="00345766" w:rsidRPr="00D31AE3" w:rsidRDefault="001A67A1" w:rsidP="00463F7C">
      <w:pPr>
        <w:pStyle w:val="a3"/>
        <w:numPr>
          <w:ilvl w:val="0"/>
          <w:numId w:val="10"/>
        </w:num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병을 밀폐하여 보관한다.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345766" w:rsidRPr="00D31AE3">
        <w:rPr>
          <w:rFonts w:asciiTheme="minorEastAsia" w:hAnsiTheme="minorEastAsia"/>
          <w:sz w:val="22"/>
          <w:szCs w:val="22"/>
          <w:lang w:eastAsia="ko-KR"/>
        </w:rPr>
        <w:t xml:space="preserve">병 입구의 밀봉 부분이 손상되었거나 밀봉되어 있지 않은 경우 사용하지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않는다.</w:t>
      </w:r>
    </w:p>
    <w:p w14:paraId="5C1B186B" w14:textId="77777777" w:rsidR="00EE0D61" w:rsidRPr="00D31AE3" w:rsidRDefault="00EE0D61" w:rsidP="00DB5CC3">
      <w:pPr>
        <w:autoSpaceDE w:val="0"/>
        <w:autoSpaceDN w:val="0"/>
        <w:rPr>
          <w:rFonts w:asciiTheme="minorEastAsia" w:hAnsiTheme="minorEastAsia"/>
          <w:b/>
          <w:sz w:val="24"/>
          <w:szCs w:val="22"/>
          <w:lang w:eastAsia="ko-KR"/>
        </w:rPr>
      </w:pPr>
    </w:p>
    <w:p w14:paraId="1684A9C6" w14:textId="77777777" w:rsidR="00BD5735" w:rsidRPr="00D31AE3" w:rsidRDefault="00BD5735" w:rsidP="00DB5CC3">
      <w:pPr>
        <w:autoSpaceDE w:val="0"/>
        <w:autoSpaceDN w:val="0"/>
        <w:rPr>
          <w:rFonts w:asciiTheme="minorEastAsia" w:hAnsiTheme="minorEastAsia"/>
          <w:b/>
          <w:sz w:val="24"/>
          <w:szCs w:val="22"/>
          <w:lang w:eastAsia="ko-KR"/>
        </w:rPr>
      </w:pPr>
    </w:p>
    <w:p w14:paraId="7A71CFCB" w14:textId="77777777" w:rsidR="00241354" w:rsidRPr="00D31AE3" w:rsidRDefault="00DB5CC3" w:rsidP="00517ECA">
      <w:pPr>
        <w:autoSpaceDE w:val="0"/>
        <w:autoSpaceDN w:val="0"/>
        <w:rPr>
          <w:rFonts w:asciiTheme="minorEastAsia" w:hAnsiTheme="minorEastAsia"/>
          <w:b/>
          <w:bCs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2"/>
          <w:lang w:eastAsia="ko-KR"/>
        </w:rPr>
        <w:t>14. 약리작용</w:t>
      </w:r>
      <w:r w:rsidRPr="00D31AE3" w:rsidDel="00DB5CC3">
        <w:rPr>
          <w:rFonts w:asciiTheme="minorEastAsia" w:hAnsiTheme="minorEastAsia"/>
          <w:b/>
          <w:bCs/>
          <w:sz w:val="24"/>
          <w:szCs w:val="22"/>
          <w:lang w:eastAsia="ko-KR"/>
        </w:rPr>
        <w:t xml:space="preserve"> </w:t>
      </w:r>
    </w:p>
    <w:p w14:paraId="7B3D87CB" w14:textId="77777777" w:rsidR="00EF45C3" w:rsidRPr="00D31AE3" w:rsidRDefault="00241354" w:rsidP="00DB5CC3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u w:val="single"/>
          <w:lang w:eastAsia="ko-KR"/>
        </w:rPr>
        <w:t>작용 기전</w:t>
      </w:r>
    </w:p>
    <w:p w14:paraId="028F6A11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52E4B044" w14:textId="77777777" w:rsidR="00241354" w:rsidRPr="00D31AE3" w:rsidRDefault="00241354" w:rsidP="00517ECA">
      <w:pPr>
        <w:autoSpaceDE w:val="0"/>
        <w:autoSpaceDN w:val="0"/>
        <w:spacing w:after="24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빅테그라비르는 통합효소 억제제(INSTI)로써, 통합효소 활성 부위에 결합하고, HIV 복제 주기에 필수적인 레트로바이러스 데옥시리보핵산(DNA) 통합효소 단계를 </w:t>
      </w:r>
      <w:r w:rsidR="00686429" w:rsidRPr="00D31AE3">
        <w:rPr>
          <w:rFonts w:asciiTheme="minorEastAsia" w:hAnsiTheme="minorEastAsia"/>
          <w:sz w:val="22"/>
          <w:szCs w:val="22"/>
          <w:lang w:eastAsia="ko-KR"/>
        </w:rPr>
        <w:t>차단</w:t>
      </w:r>
      <w:r w:rsidR="00686429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="00686429" w:rsidRPr="00D31AE3">
        <w:rPr>
          <w:rFonts w:asciiTheme="minorEastAsia" w:hAnsiTheme="minorEastAsia"/>
          <w:sz w:val="22"/>
          <w:szCs w:val="22"/>
          <w:lang w:eastAsia="ko-KR"/>
        </w:rPr>
        <w:t>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빅테그라비르는 HIV-1 및 HIV-2에 대한 활성을 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나타낸다.</w:t>
      </w:r>
    </w:p>
    <w:p w14:paraId="2A4B1359" w14:textId="77777777" w:rsidR="00241354" w:rsidRPr="00D31AE3" w:rsidRDefault="00241354" w:rsidP="00517ECA">
      <w:pPr>
        <w:autoSpaceDE w:val="0"/>
        <w:autoSpaceDN w:val="0"/>
        <w:spacing w:after="24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엠트리시타빈은 뉴클레오시드 역전사 효소 억제제(NRTI)이며 2’-데옥시시티딘의 유사체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엠트리시타빈은 세포 효소에 의해 인산화되어 엠트리시타빈 삼인산을 형성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 삼인산은 HIV 역전사효소(RT)를 통해 바이러스 DNA로 통합되어 HIV 복제를 억제하며 이는 DNA 사슬 종결로 이어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진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엠트리시타빈은 HIV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1, HIV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2 및 HBV에 대해 활성을 나타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낸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1D32045E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테노포비르 알라페나미드는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뉴클레오티드 역전사효소 억제제(NtRTI)이며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테노포비르의 포스포나미데이트 전구약물(2’-데옥시아데노신 일인산 유사체)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알라페나미드는 세포에 투과 가능하며 높은 혈장 안정성과 카텝신 A에 의한 가수분해를 통한 세포내 활성화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를 통해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, 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테노포비르 디소프록실 푸마르산염보다 더 효율적으로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테노포비르를 말초 혈액 단핵세포(PBMC)(림프구 및 기타 HIV 표적 세포 포함) 및 대식세포로 </w:t>
      </w:r>
      <w:r w:rsidR="00113ACA" w:rsidRPr="00D31AE3">
        <w:rPr>
          <w:rFonts w:asciiTheme="minorEastAsia" w:hAnsiTheme="minorEastAsia" w:hint="eastAsia"/>
          <w:sz w:val="22"/>
          <w:szCs w:val="22"/>
          <w:lang w:eastAsia="ko-KR"/>
        </w:rPr>
        <w:t>운반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한다.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그 후 세포내 테노포비르는 약리학적 활성대사물인 이인산테노포비르로 인산화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이인산테노포비르는 HIV RT를 통해 바이러스 DNA로 통합되어 HIV 복제를 억제하고 이는 DNA 사슬 종결로 이어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진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 테노포비르는 HIV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1, HIV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2 및 HBV에 대해 활성을 나타</w:t>
      </w:r>
      <w:r w:rsidR="00CB1961" w:rsidRPr="00D31AE3">
        <w:rPr>
          <w:rFonts w:asciiTheme="minorEastAsia" w:hAnsiTheme="minorEastAsia" w:hint="eastAsia"/>
          <w:sz w:val="22"/>
          <w:szCs w:val="22"/>
          <w:lang w:eastAsia="ko-KR"/>
        </w:rPr>
        <w:t>낸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22DE451E" w14:textId="77777777" w:rsidR="00534A8A" w:rsidRPr="00D31AE3" w:rsidRDefault="00534A8A" w:rsidP="00517ECA">
      <w:pPr>
        <w:keepNext/>
        <w:keepLines/>
        <w:autoSpaceDE w:val="0"/>
        <w:autoSpaceDN w:val="0"/>
        <w:outlineLvl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440E67DD" w14:textId="77777777" w:rsidR="00241354" w:rsidRPr="00D31AE3" w:rsidRDefault="00241354" w:rsidP="00517ECA">
      <w:pPr>
        <w:keepNext/>
        <w:keepLines/>
        <w:autoSpaceDE w:val="0"/>
        <w:autoSpaceDN w:val="0"/>
        <w:outlineLvl w:val="0"/>
        <w:rPr>
          <w:rFonts w:asciiTheme="minorEastAsia" w:hAnsiTheme="minorEastAsia"/>
          <w:i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u w:val="single"/>
          <w:lang w:eastAsia="ko-KR"/>
        </w:rPr>
        <w:t>체외</w:t>
      </w: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 xml:space="preserve"> 항바이러스 활성</w:t>
      </w:r>
    </w:p>
    <w:p w14:paraId="77B36C90" w14:textId="77777777" w:rsidR="00241354" w:rsidRPr="00D31AE3" w:rsidRDefault="00241354" w:rsidP="00517ECA">
      <w:pPr>
        <w:keepNext/>
        <w:keepLines/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3958C401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HIV-1의 실험실 및 임상 분리주에 대한 빅테그라비르의 항바이러스 활성은 림프아형 세포주, PBMC, 일차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단핵구/대식세포 및 CD4+ T-림프구에서 평가되었다. 빅테그라비르에 대한 50% 유효 농도(EC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) 값의 범위는 &lt; 0.05 - 6.6 nM였다.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빅테그라비르의 단백질 조절된 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95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는 야생형 HIV-1 바이러스의 경우 361</w:t>
      </w:r>
      <w:r w:rsidR="00662F4C" w:rsidRPr="00D31AE3">
        <w:rPr>
          <w:rFonts w:asciiTheme="minorEastAsia" w:hAnsiTheme="minorEastAsia"/>
          <w:noProof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nM(0.162</w:t>
      </w:r>
      <w:r w:rsidR="00662F4C" w:rsidRPr="00D31AE3">
        <w:rPr>
          <w:rFonts w:asciiTheme="minorEastAsia" w:hAnsiTheme="minorEastAsia"/>
          <w:noProof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micrograms/mL)였다.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빅테그라비르는 </w:t>
      </w:r>
      <w:r w:rsidR="001209B8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세포 배양에서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아형 A, B, C, D, E, F, G</w:t>
      </w:r>
      <w:r w:rsidR="009E31C8" w:rsidRPr="00D31AE3">
        <w:rPr>
          <w:rFonts w:asciiTheme="minorEastAsia" w:hAnsiTheme="minorEastAsia"/>
          <w:noProof/>
          <w:sz w:val="22"/>
          <w:szCs w:val="22"/>
          <w:lang w:eastAsia="ko-KR"/>
        </w:rPr>
        <w:t>을 포함한 HIV</w:t>
      </w:r>
      <w:r w:rsidR="009E31C8"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1군(M, N, O)</w:t>
      </w:r>
      <w:r w:rsidR="001209B8" w:rsidRPr="00D31AE3">
        <w:rPr>
          <w:rFonts w:asciiTheme="minorEastAsia" w:hAnsiTheme="minorEastAsia"/>
          <w:noProof/>
          <w:sz w:val="22"/>
          <w:szCs w:val="22"/>
          <w:lang w:eastAsia="ko-KR"/>
        </w:rPr>
        <w:t>(EC</w:t>
      </w:r>
      <w:r w:rsidR="001209B8"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="001209B8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 값의 범위는 &lt; 0.05 - 1.71 nM임)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및 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2(EC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= 1.1 nM)에 대한 항바이러스 활성을 나타냈다.</w:t>
      </w:r>
    </w:p>
    <w:p w14:paraId="1D641F3A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lang w:eastAsia="ko-KR"/>
        </w:rPr>
      </w:pPr>
    </w:p>
    <w:p w14:paraId="250EA4C7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1의 실험실</w:t>
      </w:r>
      <w:r w:rsidR="001209B8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및 임상 </w:t>
      </w:r>
      <w:r w:rsidR="009E31C8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분리주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에 대한 엠트리시타빈의 항바이러스 활성은 림프아형 세포주, MAGI CCR5 세포주 및 PBMC에서 평가되었다.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엠트리시타빈에 대한 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값의 범위는 0.0013 - 0.64 µM였다.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엠트리시타빈은 </w:t>
      </w:r>
      <w:r w:rsidR="001209B8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세포 배양에서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1 클레이드 A, B, C, D, E, F 및 G(EC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값의 범위는 0.007 - 0.075 </w:t>
      </w:r>
      <w:r w:rsidRPr="00D31AE3">
        <w:rPr>
          <w:rFonts w:asciiTheme="minorEastAsia" w:hAnsiTheme="minorEastAsia"/>
          <w:noProof/>
          <w:sz w:val="22"/>
          <w:szCs w:val="22"/>
        </w:rPr>
        <w:t>μ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M임)</w:t>
      </w:r>
      <w:r w:rsidR="001209B8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와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2(EC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값의 범위는 0.007 - 1.5 </w:t>
      </w:r>
      <w:r w:rsidRPr="00D31AE3">
        <w:rPr>
          <w:rFonts w:asciiTheme="minorEastAsia" w:hAnsiTheme="minorEastAsia"/>
          <w:noProof/>
          <w:sz w:val="22"/>
          <w:szCs w:val="22"/>
        </w:rPr>
        <w:t>μ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M)에 대한 </w:t>
      </w:r>
      <w:r w:rsidR="009E31C8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항바이러스 활성을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나타냈다.</w:t>
      </w:r>
    </w:p>
    <w:p w14:paraId="3DD41C51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</w:p>
    <w:p w14:paraId="0D4F27D8" w14:textId="77777777" w:rsidR="001209B8" w:rsidRPr="00D31AE3" w:rsidRDefault="00241354" w:rsidP="00887D87">
      <w:pPr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1 아형 B의 실험실</w:t>
      </w:r>
      <w:r w:rsidR="001209B8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="001209B8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및 임상 </w:t>
      </w:r>
      <w:r w:rsidR="001209B8" w:rsidRPr="00D31AE3">
        <w:rPr>
          <w:rFonts w:asciiTheme="minorEastAsia" w:hAnsiTheme="minorEastAsia"/>
          <w:noProof/>
          <w:sz w:val="22"/>
          <w:szCs w:val="22"/>
          <w:lang w:eastAsia="ko-KR"/>
        </w:rPr>
        <w:t>분리주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에 대한 테노포비르 알라페나미드의 항바이러스 활성을 림프아형 세포주, PBMC, 일차 단핵 세포/대식세포 및 CD4 T 림프구에서 평가하였다.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에 대한 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값의 범위는 2.0</w:t>
      </w:r>
      <w:r w:rsidR="00662F4C" w:rsidRPr="00D31AE3">
        <w:rPr>
          <w:rFonts w:asciiTheme="minorEastAsia" w:hAnsiTheme="minorEastAsia"/>
          <w:noProof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-</w:t>
      </w:r>
      <w:r w:rsidR="00662F4C" w:rsidRPr="00D31AE3">
        <w:rPr>
          <w:rFonts w:asciiTheme="minorEastAsia" w:hAnsiTheme="minorEastAsia"/>
          <w:noProof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14.7</w:t>
      </w:r>
      <w:r w:rsidR="00662F4C" w:rsidRPr="00D31AE3">
        <w:rPr>
          <w:rFonts w:asciiTheme="minorEastAsia" w:hAnsiTheme="minorEastAsia"/>
          <w:noProof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nM였다.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는 </w:t>
      </w:r>
      <w:r w:rsidR="001209B8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세포 배양에서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아형 A, B, C, D, E, F 및 G</w:t>
      </w:r>
      <w:r w:rsidR="001209B8" w:rsidRPr="00D31AE3">
        <w:rPr>
          <w:rFonts w:asciiTheme="minorEastAsia" w:hAnsiTheme="minorEastAsia"/>
          <w:noProof/>
          <w:sz w:val="22"/>
          <w:szCs w:val="22"/>
          <w:lang w:eastAsia="ko-KR"/>
        </w:rPr>
        <w:t>을 포함한 모든 HIV</w:t>
      </w:r>
      <w:r w:rsidR="001209B8"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 xml:space="preserve">1군(M, N, O)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(EC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값의 범위는 0.10 - 12.0 nM임) 및 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2(EC</w:t>
      </w:r>
      <w:r w:rsidRPr="00D31AE3">
        <w:rPr>
          <w:rFonts w:asciiTheme="minorEastAsia" w:hAnsiTheme="minorEastAsia"/>
          <w:noProof/>
          <w:sz w:val="22"/>
          <w:szCs w:val="22"/>
          <w:vertAlign w:val="subscript"/>
          <w:lang w:eastAsia="ko-KR"/>
        </w:rPr>
        <w:t>50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값의 범위는 0.91 - 2.63 nM임)에 대한 항바이러스 활성을 나타냈다.</w:t>
      </w:r>
    </w:p>
    <w:p w14:paraId="30B849D5" w14:textId="77777777" w:rsidR="001209B8" w:rsidRPr="00D31AE3" w:rsidRDefault="001209B8" w:rsidP="00417C15">
      <w:pPr>
        <w:keepNext/>
        <w:keepLines/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lang w:eastAsia="ko-KR"/>
        </w:rPr>
      </w:pPr>
    </w:p>
    <w:p w14:paraId="28F54B58" w14:textId="77777777" w:rsidR="00241354" w:rsidRPr="00D31AE3" w:rsidRDefault="00241354" w:rsidP="00417C15">
      <w:pPr>
        <w:keepNext/>
        <w:keepLines/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noProof/>
          <w:sz w:val="22"/>
          <w:szCs w:val="22"/>
          <w:u w:val="single"/>
          <w:lang w:eastAsia="ko-KR"/>
        </w:rPr>
        <w:t>내성</w:t>
      </w:r>
    </w:p>
    <w:p w14:paraId="65583613" w14:textId="77777777" w:rsidR="00241354" w:rsidRPr="00D31AE3" w:rsidRDefault="00241354" w:rsidP="00517ECA">
      <w:pPr>
        <w:keepNext/>
        <w:keepLines/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u w:val="single"/>
          <w:lang w:eastAsia="ko-KR"/>
        </w:rPr>
      </w:pPr>
    </w:p>
    <w:p w14:paraId="041F5F35" w14:textId="77777777" w:rsidR="00241354" w:rsidRPr="00D31AE3" w:rsidRDefault="00241354" w:rsidP="00DB5CC3">
      <w:pPr>
        <w:pStyle w:val="a3"/>
        <w:keepNext/>
        <w:keepLines/>
        <w:numPr>
          <w:ilvl w:val="0"/>
          <w:numId w:val="11"/>
        </w:numPr>
        <w:autoSpaceDE w:val="0"/>
        <w:autoSpaceDN w:val="0"/>
        <w:outlineLvl w:val="0"/>
        <w:rPr>
          <w:rFonts w:asciiTheme="minorEastAsia" w:hAnsiTheme="minorEastAsia"/>
          <w:i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noProof/>
          <w:sz w:val="22"/>
          <w:szCs w:val="22"/>
          <w:lang w:eastAsia="ko-KR"/>
        </w:rPr>
        <w:t>체외</w:t>
      </w:r>
      <w:r w:rsidR="00DB5CC3" w:rsidRPr="00D31AE3">
        <w:rPr>
          <w:rFonts w:asciiTheme="minorEastAsia" w:hAnsiTheme="minorEastAsia" w:hint="eastAsia"/>
          <w:i/>
          <w:iCs/>
          <w:noProof/>
          <w:sz w:val="22"/>
          <w:szCs w:val="22"/>
          <w:lang w:eastAsia="ko-KR"/>
        </w:rPr>
        <w:t>(in vitro)</w:t>
      </w:r>
    </w:p>
    <w:p w14:paraId="429421BC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빅테그라비르에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대한 감수성이 감소된 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1 분리주가 세포 배양에서 선별되었다.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한 가지 선택에서 아미노산 치환 M50I 및 R263K이 나타났으며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빅테그라비르에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대한 표현형 감수성은 M50I, R263K 및 M50I+R263K에 대해 각각 1.3, 2.2, 2.9배 감소</w:t>
      </w:r>
      <w:r w:rsidR="00656824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두 번째 선택에서 아미노산 치환 T66I 및 S153F가 나타났으며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빅테그라비르에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대한 표현형 감수성은 T66I, S153F 및 T66I+S153F에 대해 각각 0.4, 1.9, 0.5배 변화되었다.</w:t>
      </w:r>
    </w:p>
    <w:p w14:paraId="47DF0CF4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</w:p>
    <w:p w14:paraId="5300B672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엠트리시타빈에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대한 감수성이 감소한 HIV-1 분리주가 세포 배양에 선택되었으며 HIV-1 RT에서 M184V/I </w:t>
      </w:r>
      <w:r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변이</w:t>
      </w:r>
      <w:r w:rsidR="00DB5CC3" w:rsidRPr="00D31AE3">
        <w:rPr>
          <w:rFonts w:asciiTheme="minorEastAsia" w:hAnsiTheme="minorEastAsia"/>
          <w:noProof/>
          <w:sz w:val="22"/>
          <w:szCs w:val="22"/>
          <w:lang w:eastAsia="ko-KR"/>
        </w:rPr>
        <w:t>를</w:t>
      </w:r>
      <w:r w:rsidR="00DB5CC3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가졌다.</w:t>
      </w:r>
    </w:p>
    <w:p w14:paraId="5D640A08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</w:p>
    <w:p w14:paraId="61E1ADD8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테노포비르 알라페나미드에 대한 감수성이 감소한 HIV-1 분리주</w:t>
      </w:r>
      <w:r w:rsidR="00567A7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가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세포 배양에 선택되었고 HIV-1 RT 내 K65R </w:t>
      </w:r>
      <w:r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돌연변이를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="00DB5CC3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가졌으며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, 더불어 HIV-1 RT 내 K70E 돌연변이도 일시적으로 관찰되었다.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K65R 변이가 발생한 HIV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noBreakHyphen/>
        <w:t>1 분리주는 아바카비르, 엠트리시타빈, 테노포비르 및 라미부딘에 대한 감수성을 낮은 수준으로 감소시켰다.</w:t>
      </w:r>
      <w:r w:rsidR="000410E4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에 대한 체외 약물 내성 선별 연구 결과 배양이 연장된 후에도 높은 수준의 내성이 발생하지 않았다.</w:t>
      </w:r>
    </w:p>
    <w:p w14:paraId="29D7289D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</w:p>
    <w:p w14:paraId="3E3DCD27" w14:textId="77777777" w:rsidR="00DB5CC3" w:rsidRPr="00D31AE3" w:rsidRDefault="00DB5CC3" w:rsidP="00DB5CC3">
      <w:pPr>
        <w:pStyle w:val="a3"/>
        <w:numPr>
          <w:ilvl w:val="0"/>
          <w:numId w:val="11"/>
        </w:numPr>
        <w:autoSpaceDE w:val="0"/>
        <w:autoSpaceDN w:val="0"/>
        <w:rPr>
          <w:rFonts w:asciiTheme="minorEastAsia" w:hAnsiTheme="minorEastAsia"/>
          <w:i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i/>
          <w:noProof/>
          <w:sz w:val="22"/>
          <w:szCs w:val="22"/>
          <w:lang w:eastAsia="ko-KR"/>
        </w:rPr>
        <w:t>치료 경험이 없는 환자 및 바이러스 억제 환자</w:t>
      </w:r>
    </w:p>
    <w:p w14:paraId="63F41AE5" w14:textId="77777777" w:rsidR="00241354" w:rsidRPr="00D31AE3" w:rsidRDefault="00656824" w:rsidP="00517ECA">
      <w:pPr>
        <w:keepNext/>
        <w:keepLines/>
        <w:autoSpaceDE w:val="0"/>
        <w:autoSpaceDN w:val="0"/>
        <w:outlineLvl w:val="0"/>
        <w:rPr>
          <w:rFonts w:asciiTheme="minorEastAsia" w:hAnsiTheme="minorEastAsia"/>
          <w:noProof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치료 경험이 없는 환자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(GS-US-380-1489 및 GS-US-380-1490</w:t>
      </w:r>
      <w:r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시험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) 및 바이러스 억제된 환자(GS–US-380-1844 및 GS-US-380-1878</w:t>
      </w:r>
      <w:r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시험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)</w:t>
      </w:r>
      <w:r w:rsidR="00C677EF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에서 이 약을 투여받은 환자</w:t>
      </w:r>
      <w:r w:rsidR="002D075E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중 </w:t>
      </w:r>
      <w:r w:rsidR="005C2E29" w:rsidRPr="00D31AE3">
        <w:rPr>
          <w:rFonts w:asciiTheme="minorEastAsia" w:hAnsiTheme="minorEastAsia"/>
          <w:noProof/>
          <w:sz w:val="22"/>
          <w:szCs w:val="22"/>
          <w:lang w:eastAsia="ko-KR"/>
        </w:rPr>
        <w:t>바이러스 실패 확인 시점, 48주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, 96주(치료 경험이 없는 환자만 포함)</w:t>
      </w:r>
      <w:r w:rsidR="005C2E29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또는 시험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약</w:t>
      </w:r>
      <w:r w:rsidR="005C2E29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조기 중단 시점에 HIV-1 RNA ≥ 200 copies/mL인 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내성 분석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최종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모집단(n=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10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)에서 빅테그라비르, </w:t>
      </w:r>
      <w:r w:rsidR="00260D91" w:rsidRPr="00D31AE3">
        <w:rPr>
          <w:rFonts w:asciiTheme="minorEastAsia" w:hAnsiTheme="minorEastAsia"/>
          <w:sz w:val="22"/>
          <w:szCs w:val="22"/>
          <w:lang w:eastAsia="ko-KR"/>
        </w:rPr>
        <w:t>엠트리시타빈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또는 테노포비르 알라페나미드에 대</w:t>
      </w:r>
      <w:r w:rsidR="00567A7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해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="00567A7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치료 중 발현된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유전형 또는 표현형 내성이 있는 HIV-1를 가진 환자는 없었다. 연구 참여 시점에 이 약을 투여받</w:t>
      </w:r>
      <w:r w:rsidR="00567A7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은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치료 경험이 없는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환자 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1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명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이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기존 INSTI 내성 관련 돌연변이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Q148H+G140S를 가지고 </w:t>
      </w:r>
      <w:r w:rsidR="00F46F42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있었으며,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4주부터 96</w:t>
      </w:r>
      <w:r w:rsidR="00250164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주까지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HIV-1 RNA &lt;50</w:t>
      </w:r>
      <w:r w:rsidR="002D075E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copies/mL이었다. 또한 6명이 기존 INSTI 내성 관련 돌연변이 T97A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를 가지고 있었</w:t>
      </w:r>
      <w:r w:rsidR="00D046AD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으며,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="002D075E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또한 </w:t>
      </w:r>
      <w:r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대상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자 모두</w:t>
      </w:r>
      <w:r w:rsidR="00567A7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에서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="00567A79" w:rsidRPr="00D31AE3">
        <w:rPr>
          <w:rFonts w:asciiTheme="minorEastAsia" w:hAnsiTheme="minorEastAsia"/>
          <w:noProof/>
          <w:sz w:val="22"/>
          <w:szCs w:val="22"/>
          <w:lang w:eastAsia="ko-KR"/>
        </w:rPr>
        <w:t>HIV-1 RNA</w:t>
      </w:r>
      <w:r w:rsidR="00567A7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는</w:t>
      </w:r>
      <w:r w:rsidR="00567A79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제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96</w:t>
      </w:r>
      <w:r w:rsidR="00567A79" w:rsidRPr="00D31AE3">
        <w:rPr>
          <w:rFonts w:asciiTheme="minorEastAsia" w:hAnsiTheme="minorEastAsia"/>
          <w:noProof/>
          <w:sz w:val="22"/>
          <w:szCs w:val="22"/>
          <w:lang w:eastAsia="ko-KR"/>
        </w:rPr>
        <w:t>주</w:t>
      </w:r>
      <w:r w:rsidR="005C2E29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 xml:space="preserve"> 또는 마지막 방문</w:t>
      </w:r>
      <w:r w:rsidR="00DB5CC3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에</w:t>
      </w:r>
      <w:r w:rsidR="00567A79" w:rsidRPr="00D31AE3">
        <w:rPr>
          <w:rFonts w:asciiTheme="minorEastAsia" w:hAnsiTheme="minorEastAsia"/>
          <w:noProof/>
          <w:sz w:val="22"/>
          <w:szCs w:val="22"/>
          <w:lang w:eastAsia="ko-KR"/>
        </w:rPr>
        <w:t xml:space="preserve"> </w:t>
      </w:r>
      <w:r w:rsidR="00260D91" w:rsidRPr="00D31AE3">
        <w:rPr>
          <w:rFonts w:asciiTheme="minorEastAsia" w:hAnsiTheme="minorEastAsia"/>
          <w:noProof/>
          <w:sz w:val="22"/>
          <w:szCs w:val="22"/>
          <w:lang w:eastAsia="ko-KR"/>
        </w:rPr>
        <w:t>&lt; 50 copies/mL</w:t>
      </w:r>
      <w:r w:rsidR="00DB5CC3" w:rsidRPr="00D31AE3">
        <w:rPr>
          <w:rFonts w:asciiTheme="minorEastAsia" w:hAnsiTheme="minorEastAsia" w:hint="eastAsia"/>
          <w:noProof/>
          <w:sz w:val="22"/>
          <w:szCs w:val="22"/>
          <w:lang w:eastAsia="ko-KR"/>
        </w:rPr>
        <w:t>였다.</w:t>
      </w:r>
    </w:p>
    <w:p w14:paraId="26B8B935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noProof/>
          <w:sz w:val="22"/>
          <w:szCs w:val="22"/>
          <w:lang w:eastAsia="ko-KR"/>
        </w:rPr>
      </w:pPr>
    </w:p>
    <w:p w14:paraId="17A5DCF4" w14:textId="77777777" w:rsidR="00241354" w:rsidRPr="00D31AE3" w:rsidRDefault="00241354" w:rsidP="00DB5CC3">
      <w:pPr>
        <w:pStyle w:val="a3"/>
        <w:keepNext/>
        <w:keepLines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교차 내성 </w:t>
      </w:r>
    </w:p>
    <w:p w14:paraId="511A470B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빅테그라비르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의 감수성은 INSTI 내성 임상 분리주 64개를 대상으로 검사되었다</w:t>
      </w:r>
      <w:r w:rsidR="00662F4C" w:rsidRPr="00D31AE3">
        <w:rPr>
          <w:rFonts w:asciiTheme="minorEastAsia" w:hAnsiTheme="minorEastAsia" w:hint="eastAsia"/>
          <w:sz w:val="22"/>
          <w:szCs w:val="22"/>
          <w:lang w:eastAsia="zh-CN"/>
        </w:rPr>
        <w:br/>
      </w:r>
      <w:r w:rsidRPr="00D31AE3">
        <w:rPr>
          <w:rFonts w:asciiTheme="minorEastAsia" w:hAnsiTheme="minorEastAsia"/>
          <w:sz w:val="22"/>
          <w:szCs w:val="22"/>
          <w:lang w:eastAsia="ko-KR"/>
        </w:rPr>
        <w:t>(단일 치환을 포함한 분리주 20개 및 2개 이상의 치환을 포함한 분리주 44개).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이들 가운데 Q148H/K/R이 결여된 모든 단일 및 이중 변이 분리주, 그리고 추가적인 INSTI 내성 관련 치환을 포함한 Q148H/K/R이 있는 분리주 24개 중 10개가 빅테그라비르에 대해 ≤ 2.5배 감소된 감수성을 보였다. </w:t>
      </w:r>
      <w:r w:rsidR="00957C36" w:rsidRPr="00D31AE3">
        <w:rPr>
          <w:rFonts w:asciiTheme="minorEastAsia" w:hAnsiTheme="minorEastAsia" w:hint="eastAsia"/>
          <w:sz w:val="22"/>
          <w:szCs w:val="22"/>
          <w:lang w:eastAsia="ko-KR"/>
        </w:rPr>
        <w:t>통합효소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 G140A/C/S 및 Q148H/R/K 치환을 포함한 분리주 24개 가운데 14개에서 </w:t>
      </w:r>
      <w:r w:rsidR="00957C36" w:rsidRPr="00D31AE3">
        <w:rPr>
          <w:rFonts w:asciiTheme="minorEastAsia" w:hAnsiTheme="minorEastAsia"/>
          <w:noProof/>
          <w:sz w:val="22"/>
          <w:szCs w:val="22"/>
          <w:lang w:eastAsia="ko-KR"/>
        </w:rPr>
        <w:t>빅테그라비르</w:t>
      </w:r>
      <w:r w:rsidR="00957C36" w:rsidRPr="00D31AE3">
        <w:rPr>
          <w:rFonts w:asciiTheme="minorEastAsia" w:hAnsiTheme="minorEastAsia"/>
          <w:sz w:val="22"/>
          <w:szCs w:val="22"/>
          <w:lang w:eastAsia="ko-KR"/>
        </w:rPr>
        <w:t>에 대해 &gt; 2.5배 감소한 감수성</w:t>
      </w:r>
      <w:r w:rsidR="00957C36" w:rsidRPr="00D31AE3">
        <w:rPr>
          <w:rFonts w:asciiTheme="minorEastAsia" w:hAnsiTheme="minorEastAsia" w:hint="eastAsia"/>
          <w:sz w:val="22"/>
          <w:szCs w:val="22"/>
          <w:lang w:eastAsia="ko-KR"/>
        </w:rPr>
        <w:t>이 나타났다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이들 가운데 분리주 14개 중 9개가 L74M, T97A 또는 E138A/K에서 추가 변이를 가졌다.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250164" w:rsidRPr="00D31AE3">
        <w:rPr>
          <w:rFonts w:asciiTheme="minorEastAsia" w:hAnsiTheme="minorEastAsia" w:hint="eastAsia"/>
          <w:sz w:val="22"/>
          <w:szCs w:val="22"/>
          <w:lang w:eastAsia="ko-KR"/>
        </w:rPr>
        <w:t>다른 시험에서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G118R 및 T97A+G118R을 포함한 특정 부위 변이는 </w:t>
      </w: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빅테그라비르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 대해 각각 3.4배 및 2.8배 감소한 감수성을 보였다.</w:t>
      </w:r>
      <w:r w:rsidR="00DB5CC3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이러한 체외 교차내성 데이터의 상관성은 임상진료에서 확인이 필요하다.</w:t>
      </w:r>
    </w:p>
    <w:p w14:paraId="782458FE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25770CF9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noProof/>
          <w:sz w:val="22"/>
          <w:szCs w:val="22"/>
          <w:lang w:eastAsia="ko-KR"/>
        </w:rPr>
        <w:t>빅테그라비르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는 야생형 균주와 비교했을 때 5 NNRTI 내성, 3 NRTI 내성 및 4 PI 내성 </w:t>
      </w:r>
      <w:r w:rsidR="00662F4C" w:rsidRPr="00D31AE3">
        <w:rPr>
          <w:rFonts w:asciiTheme="minorEastAsia" w:hAnsiTheme="minorEastAsia" w:hint="eastAsia"/>
          <w:sz w:val="22"/>
          <w:szCs w:val="22"/>
          <w:lang w:eastAsia="zh-CN"/>
        </w:rPr>
        <w:br/>
      </w:r>
      <w:r w:rsidRPr="00D31AE3">
        <w:rPr>
          <w:rFonts w:asciiTheme="minorEastAsia" w:hAnsiTheme="minorEastAsia"/>
          <w:sz w:val="22"/>
          <w:szCs w:val="22"/>
          <w:lang w:eastAsia="ko-KR"/>
        </w:rPr>
        <w:t>HIV-1 돌연변이 클론에 대해 동등한 항바이러스 활성을 입증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63397A4E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2F15F7FA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M184V/I 치환을 포함한 엠트리시타빈 내성 바이러스는 라미부딘에는 교차 내성을 보였지만 디다노신, 스타부딘, 테노포비르 및 지도부딘에는 민감도를 유지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78D6EC09" w14:textId="77777777" w:rsidR="00241354" w:rsidRPr="00D31AE3" w:rsidRDefault="00241354" w:rsidP="00517ECA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</w:p>
    <w:p w14:paraId="682A1AA4" w14:textId="77777777" w:rsidR="00241354" w:rsidRPr="00D31AE3" w:rsidRDefault="00241354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K65R 및 K70E 돌연변이는 아바카비르, 디다노신, 라미부딘, 엠트리시타빈 및 테노포비르에 대한 감수성 감소를 야기했지만 지도부딘에 대한 민감도는 유지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T69S 이중 삽입 변이, 또는 K65R을 포함하는 Q151M 변이 복합체가 있는 </w:t>
      </w:r>
      <w:r w:rsidR="00957C3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다중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뉴클레오시드 내성 HIV-1은 테노포비르 알라페나미드에 대한 감수성 감소를 나타냈다.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324CEBB5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u w:val="single"/>
          <w:lang w:eastAsia="ko-KR"/>
        </w:rPr>
      </w:pPr>
    </w:p>
    <w:p w14:paraId="4BFB4855" w14:textId="77777777" w:rsidR="00534A8A" w:rsidRPr="00D31AE3" w:rsidRDefault="00534A8A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zh-CN"/>
        </w:rPr>
      </w:pPr>
    </w:p>
    <w:p w14:paraId="0212CCF5" w14:textId="77777777" w:rsidR="00B14E68" w:rsidRPr="00D31AE3" w:rsidRDefault="00E654A3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2"/>
          <w:lang w:eastAsia="ko-KR"/>
        </w:rPr>
        <w:t>15. 약동학적 정보</w:t>
      </w:r>
      <w:r w:rsidRPr="00D31AE3" w:rsidDel="00DB5CC3">
        <w:rPr>
          <w:rFonts w:asciiTheme="minorEastAsia" w:hAnsiTheme="minorEastAsia"/>
          <w:b/>
          <w:bCs/>
          <w:sz w:val="24"/>
          <w:szCs w:val="22"/>
          <w:lang w:eastAsia="ko-KR"/>
        </w:rPr>
        <w:t xml:space="preserve"> </w:t>
      </w:r>
    </w:p>
    <w:p w14:paraId="264D91F2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흡수</w:t>
      </w:r>
    </w:p>
    <w:p w14:paraId="08E4BA93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9D652B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빅테그라비르는 이 약 투여 후 2.0 - 4.0시간에 최고 혈장 농도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를 나타내며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흡수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 중지방(~600 kcal, 27% 지방) 또는 고지방 음식(~800 kcal, 50% 지방)과 함께 이 약물을 투여했을 때 공복 조건에 비해 빅테그라비르 AUC</w:t>
      </w:r>
      <w:r w:rsidR="003D3B7F" w:rsidRPr="00D31AE3">
        <w:rPr>
          <w:rFonts w:asciiTheme="minorEastAsia" w:hAnsiTheme="minorEastAsia" w:hint="eastAsia"/>
          <w:sz w:val="22"/>
          <w:szCs w:val="22"/>
          <w:lang w:eastAsia="ko-KR"/>
        </w:rPr>
        <w:t>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증가(24%)</w:t>
      </w:r>
      <w:r w:rsidR="003D3B7F" w:rsidRPr="00D31AE3">
        <w:rPr>
          <w:rFonts w:asciiTheme="minorEastAsia" w:hAnsiTheme="minorEastAsia" w:hint="eastAsia"/>
          <w:sz w:val="22"/>
          <w:szCs w:val="22"/>
          <w:lang w:eastAsia="ko-KR"/>
        </w:rPr>
        <w:t>했다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이러한 </w:t>
      </w:r>
      <w:r w:rsidR="003D3B7F" w:rsidRPr="00D31AE3">
        <w:rPr>
          <w:rFonts w:asciiTheme="minorEastAsia" w:hAnsiTheme="minorEastAsia" w:hint="eastAsia"/>
          <w:sz w:val="22"/>
          <w:szCs w:val="22"/>
          <w:lang w:eastAsia="ko-KR"/>
        </w:rPr>
        <w:t>약간의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변화는 임상적으로 유의한 것으로 간주되지 않으며 이 약은 음식 섭취와 관계없이 투여할 수 있다.</w:t>
      </w:r>
    </w:p>
    <w:p w14:paraId="3E305B53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602C4A01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음식물 섭취 여부와 관계없이 HIV-1 감염 성인에 대한 이 약의 경구 투여 후 빅테그라비르의 다회 투여 평균(CV%) 약동학적 매개변수는 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max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= 6.15 mcg/mL(22.9%), AUC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tau</w:t>
      </w:r>
      <w:r w:rsidRPr="00D31AE3">
        <w:rPr>
          <w:rFonts w:asciiTheme="minorEastAsia" w:hAnsiTheme="minorEastAsia"/>
          <w:sz w:val="22"/>
          <w:szCs w:val="22"/>
          <w:lang w:eastAsia="ko-KR"/>
        </w:rPr>
        <w:t> = 102 mcg•h/mL(26.9%) 및 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trough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= 2.61 mcg/mL(35.2%)였다.</w:t>
      </w:r>
    </w:p>
    <w:p w14:paraId="1E1FF3D0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AD9382C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엠트리시타빈은 이 약 투여 후 1.5 - 2.0시간에 최고 혈장 농도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를 나타내며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빠르고 광범위하게 흡수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 200 mg 경질 캡슐의 엠트리시타빈의 평균 절대 생체이용률은 93%였다.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 전신 노출은 엠트리시타빈이 음식과 함께 투여될 때 영향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을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받지 않았으며 이 약은 음식 섭취와 관계없이 투여할 수 있다.</w:t>
      </w:r>
    </w:p>
    <w:p w14:paraId="0A4CC003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D6EE644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음식물 섭취 여부와 관계없이 HIV-1 감염 성인에 대한 이 약의 경구 투여 후 엠트리시타빈의 다회 투여 평균(CV%) 약동학적 매개변수는 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max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= 2.13 mcg/mL(34.7%), AUC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tau</w:t>
      </w:r>
      <w:r w:rsidRPr="00D31AE3">
        <w:rPr>
          <w:rFonts w:asciiTheme="minorEastAsia" w:hAnsiTheme="minorEastAsia"/>
          <w:sz w:val="22"/>
          <w:szCs w:val="22"/>
          <w:lang w:eastAsia="ko-KR"/>
        </w:rPr>
        <w:t> = 12.3 mcg•h/mL(29.2%) 및 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trough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= 0.096 mcg/mL(37.4%)였다.</w:t>
      </w:r>
    </w:p>
    <w:p w14:paraId="62849ADD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435FA2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알라페나미드는 이 약 투여 후 0.5 - 2.0시간에 최고 혈장 농도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를 나타내며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빠르게 흡수</w:t>
      </w:r>
      <w:r w:rsidR="0067270D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중지방 음식(~600 kcal, 27% 지방) 또는 고지방 음식(~800 kcal, 50% 지방)과 함께 테노포비르 알라페나미드를 투여했을 때 공복 조건에 비해 AUC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last</w:t>
      </w:r>
      <w:r w:rsidRPr="00D31AE3">
        <w:rPr>
          <w:rFonts w:asciiTheme="minorEastAsia" w:hAnsiTheme="minorEastAsia"/>
          <w:sz w:val="22"/>
          <w:szCs w:val="22"/>
          <w:lang w:eastAsia="ko-KR"/>
        </w:rPr>
        <w:t>가 각각 48% 및 63% 증가하였다.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이러한 </w:t>
      </w:r>
      <w:r w:rsidR="003D3B7F" w:rsidRPr="00D31AE3">
        <w:rPr>
          <w:rFonts w:asciiTheme="minorEastAsia" w:hAnsiTheme="minorEastAsia" w:hint="eastAsia"/>
          <w:sz w:val="22"/>
          <w:szCs w:val="22"/>
          <w:lang w:eastAsia="ko-KR"/>
        </w:rPr>
        <w:t>약간의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변화는 임상적으로 유의한 것으로 간주되지 않으며 이 약은 음식 섭취와 관계없이 투여할 수 있다.</w:t>
      </w:r>
    </w:p>
    <w:p w14:paraId="75CAC39E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7EBF8499" w14:textId="77777777" w:rsidR="00345766" w:rsidRPr="00D31AE3" w:rsidDel="004C352B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음식물 섭취 여부와 관계없이 HIV-1 감염 성인에 대한 이 약의 경구 투여 이후 테노포비르 알라페나미드의 다회 투여 평균(CV%) 약동학적 매개변수는 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max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= 0.121 mcg/mL(15.4%), AUC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tau</w:t>
      </w:r>
      <w:r w:rsidRPr="00D31AE3">
        <w:rPr>
          <w:rFonts w:asciiTheme="minorEastAsia" w:hAnsiTheme="minorEastAsia"/>
          <w:sz w:val="22"/>
          <w:szCs w:val="22"/>
          <w:lang w:eastAsia="ko-KR"/>
        </w:rPr>
        <w:t> = 0.142 mcg•h/mL(17.3%)였다.</w:t>
      </w:r>
    </w:p>
    <w:p w14:paraId="144ED9B2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0023BBC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분포</w:t>
      </w:r>
    </w:p>
    <w:p w14:paraId="60BA6C5E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6ADC4084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빅테그라비르의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사람 혈장단백질에 대한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결합은 &gt; 99%였다(유리 분획 ~0.25%).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사람 혈액 대 혈장 빅테그라비르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농도 비율은 0.64였다.</w:t>
      </w:r>
    </w:p>
    <w:p w14:paraId="1EA3F726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</w:p>
    <w:p w14:paraId="134D3590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엠트리시타빈의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사람 혈장단백질에 대한 결합은 &lt; 4%이며 0.02 - 200 mcg/mL범위의 농도와는 관계가 없었다.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최고 혈장 농도에서 평균 혈장 대 혈액 약물 농도 비율은</w:t>
      </w:r>
      <w:r w:rsidR="00662F4C" w:rsidRPr="00D31AE3">
        <w:rPr>
          <w:rFonts w:asciiTheme="minorEastAsia" w:hAnsiTheme="minorEastAsia"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sz w:val="22"/>
          <w:szCs w:val="22"/>
          <w:lang w:eastAsia="ko-KR"/>
        </w:rPr>
        <w:t>~1.0이었으며 평균 정액 대 혈장 약물 농도 비율은 ~4.0이었다.</w:t>
      </w:r>
    </w:p>
    <w:p w14:paraId="140C971A" w14:textId="77777777" w:rsidR="003D3B7F" w:rsidRPr="00D31AE3" w:rsidRDefault="003D3B7F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20D865B" w14:textId="77777777" w:rsidR="00345766" w:rsidRPr="00D31AE3" w:rsidRDefault="00E56247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테노포비르의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사람 혈장 단백질에 대한 결합은 0.7%미만이며 0.01 - 25 mcg/mL 범위의 농도와는 관계가 없었다. 임상연구 중 수집된 샘플 내 테노포비르 알라페나미드의 사람 혈장</w:t>
      </w:r>
      <w:r w:rsidR="00083CFF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단백질에 대한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생체 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결합은 약 80%였다.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1BE81698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1B78E46" w14:textId="77777777" w:rsidR="00345766" w:rsidRPr="00D31AE3" w:rsidRDefault="00E654A3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u w:val="single"/>
          <w:lang w:eastAsia="ko-KR"/>
        </w:rPr>
        <w:t>대사 및 소실</w:t>
      </w:r>
    </w:p>
    <w:p w14:paraId="69D9F116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6902DB24" w14:textId="77777777" w:rsidR="00C46C18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대사는 사람 내 빅테그라비르의 주요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제거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경로</w:t>
      </w:r>
      <w:r w:rsidR="00E654A3" w:rsidRPr="00D31AE3">
        <w:rPr>
          <w:rFonts w:asciiTheme="minorEastAsia" w:hAnsiTheme="minorEastAsia" w:hint="eastAsia"/>
          <w:sz w:val="22"/>
          <w:szCs w:val="22"/>
          <w:lang w:eastAsia="ko-KR"/>
        </w:rPr>
        <w:t>이다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2D9DE17A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체외 표현형 연구 결과 빅테그라비르가 주로 CYP3A 및 UGT1A1에 의해 대사됨을 보여주었다.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[14C]-빅테그라비르의 단회 경구 투여 후 대변에서 확보한 용량의 ~60%에는 </w:t>
      </w:r>
      <w:r w:rsidR="006A0B88" w:rsidRPr="00D31AE3">
        <w:rPr>
          <w:rFonts w:asciiTheme="minorEastAsia" w:hAnsiTheme="minorEastAsia" w:hint="eastAsia"/>
          <w:sz w:val="22"/>
          <w:szCs w:val="22"/>
          <w:lang w:eastAsia="ko-KR"/>
        </w:rPr>
        <w:t>미변화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모체, 데스플루오로-하이드록시-BIC-시스테인 결합체 및 다른 소량의 산화 대사물을 포함</w:t>
      </w:r>
      <w:r w:rsidR="00BD79B0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용량의 35%가 소변에서 회복되었으며 주로 빅테그라비르의 글루쿠로니드 및 다른 소량의 산화 대사물과 2상 결합체로 구성되었다.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6A0B88" w:rsidRPr="00D31AE3">
        <w:rPr>
          <w:rFonts w:asciiTheme="minorEastAsia" w:hAnsiTheme="minorEastAsia" w:hint="eastAsia"/>
          <w:sz w:val="22"/>
          <w:szCs w:val="22"/>
          <w:lang w:eastAsia="ko-KR"/>
        </w:rPr>
        <w:t>미변화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모체의 신장 청소율은 미미</w:t>
      </w:r>
      <w:r w:rsidR="00BD79B0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다. </w:t>
      </w:r>
    </w:p>
    <w:p w14:paraId="1CDFC04B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EE0AED9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[</w:t>
      </w:r>
      <w:r w:rsidRPr="00D31AE3">
        <w:rPr>
          <w:rFonts w:asciiTheme="minorEastAsia" w:hAnsiTheme="minorEastAsia"/>
          <w:sz w:val="22"/>
          <w:szCs w:val="22"/>
          <w:vertAlign w:val="superscript"/>
          <w:lang w:eastAsia="ko-KR"/>
        </w:rPr>
        <w:t>14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C]-엠트리시타빈 투여 후 엠트리시타빈 </w:t>
      </w:r>
      <w:r w:rsidR="006A0B88" w:rsidRPr="00D31AE3">
        <w:rPr>
          <w:rFonts w:asciiTheme="minorEastAsia" w:hAnsiTheme="minorEastAsia" w:hint="eastAsia"/>
          <w:sz w:val="22"/>
          <w:szCs w:val="22"/>
          <w:lang w:eastAsia="ko-KR"/>
        </w:rPr>
        <w:t>용량은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소변(~86%)과 대변(~14%)에서 </w:t>
      </w:r>
      <w:r w:rsidR="006A0B88" w:rsidRPr="00D31AE3">
        <w:rPr>
          <w:rFonts w:asciiTheme="minorEastAsia" w:hAnsiTheme="minorEastAsia" w:hint="eastAsia"/>
          <w:sz w:val="22"/>
          <w:szCs w:val="22"/>
          <w:lang w:eastAsia="ko-KR"/>
        </w:rPr>
        <w:t>완전히 회수</w:t>
      </w:r>
      <w:r w:rsidRPr="00D31AE3">
        <w:rPr>
          <w:rFonts w:asciiTheme="minorEastAsia" w:hAnsiTheme="minorEastAsia"/>
          <w:sz w:val="22"/>
          <w:szCs w:val="22"/>
          <w:lang w:eastAsia="ko-KR"/>
        </w:rPr>
        <w:t>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용량의 13%는 소변을 통해 3개의 추정 대사물로 </w:t>
      </w:r>
      <w:r w:rsidR="006A0B88" w:rsidRPr="00D31AE3">
        <w:rPr>
          <w:rFonts w:asciiTheme="minorEastAsia" w:hAnsiTheme="minorEastAsia" w:hint="eastAsia"/>
          <w:sz w:val="22"/>
          <w:szCs w:val="22"/>
          <w:lang w:eastAsia="ko-KR"/>
        </w:rPr>
        <w:t>회수</w:t>
      </w:r>
      <w:r w:rsidRPr="00D31AE3">
        <w:rPr>
          <w:rFonts w:asciiTheme="minorEastAsia" w:hAnsiTheme="minorEastAsia"/>
          <w:sz w:val="22"/>
          <w:szCs w:val="22"/>
          <w:lang w:eastAsia="ko-KR"/>
        </w:rPr>
        <w:t>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엠트리시타빈의 생체 전환에는 3'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설폭시드 부분입체이성질체(용량의</w:t>
      </w:r>
      <w:r w:rsidR="00662F4C" w:rsidRPr="00D31AE3">
        <w:rPr>
          <w:rFonts w:asciiTheme="minorEastAsia" w:hAnsiTheme="minorEastAsia"/>
          <w:sz w:val="22"/>
          <w:szCs w:val="22"/>
          <w:lang w:eastAsia="ko-KR"/>
        </w:rPr>
        <w:t> </w:t>
      </w:r>
      <w:r w:rsidRPr="00D31AE3">
        <w:rPr>
          <w:rFonts w:asciiTheme="minorEastAsia" w:hAnsiTheme="minorEastAsia"/>
          <w:sz w:val="22"/>
          <w:szCs w:val="22"/>
          <w:lang w:eastAsia="ko-KR"/>
        </w:rPr>
        <w:t>~9%)를 형성하기 위한 티올 모이어티의 산화 및 2'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O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글루쿠로니드(용량의 ~4%)를 형성하기 위한 글루쿠로니산과의 접합이 포함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그 외 대사물은 확인되지 않았다.</w:t>
      </w:r>
    </w:p>
    <w:p w14:paraId="1CA09E1D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58DE8BDC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zh-CN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lastRenderedPageBreak/>
        <w:t>대사는 사람 내 테노포비르 알라페나미드의 주요 제거 경로로서 경구 용량의 &gt; 80%에 해당되는 비중을 차지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체외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연구 결과 테노포비르 알라페나미드는 PBMC(림프구 및 기타 HIV 표적 세포 포함)와 대식세포에서 카텝신 A에 의해 테노포비르(주요 대사물)로 대사되며 간세포에서 카르복실에스테라아제-1에 의해 대사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생체 내에서</w:t>
      </w:r>
      <w:r w:rsidRPr="00D31AE3">
        <w:rPr>
          <w:rFonts w:asciiTheme="minorEastAsia" w:hAnsiTheme="minorEastAsia"/>
          <w:sz w:val="22"/>
          <w:szCs w:val="22"/>
          <w:lang w:eastAsia="ko-KR"/>
        </w:rPr>
        <w:t>, 테노포비르 알라페나미드는 세포 내에서 가수분해되어 활성 대사물인 이인산테노포비르에 대해 인산화된 테노포비르(주요 대사물)를 형성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사람 임상 연구에서 테노포비르 알라페나미드 25 mg을 경구 투여했을 때 테노포비르 디소프록실 푸마르산염 300 mg을 경구 투여했을 때보다 이인산테노포비르 농도가 PBMC에서 &gt; 4배 더 높았고 혈장 내 테노포비르 농도는 &gt; 90% 더 낮았다.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6CA86224" w14:textId="77777777" w:rsidR="00662F4C" w:rsidRPr="00D31AE3" w:rsidRDefault="00662F4C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zh-CN"/>
        </w:rPr>
      </w:pPr>
    </w:p>
    <w:p w14:paraId="12C9FC83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빅테그라비르는 주로 간 대사를 통해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제거된다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빅테그라비르</w:t>
      </w:r>
      <w:r w:rsidR="00D4315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원형으로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의 신배설은 부차적인 경로</w:t>
      </w:r>
      <w:r w:rsidR="00511C18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다(용량의 ~1%).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혈장 빅테그라비르 반감기는 17.3시간이었다. </w:t>
      </w:r>
    </w:p>
    <w:p w14:paraId="69E8E3C3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26769632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엠트리시타빈은 신장의 사구체 여과 및 활성 세뇨관 분비를 통해 주로 배설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혈장 엠트리시타빈 반감기는 약 10시간이었다.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2E6CB449" w14:textId="77777777" w:rsidR="00BD5735" w:rsidRPr="00D31AE3" w:rsidRDefault="00BD5735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B4D303C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알라페나미드는 테노포비르로 대사 후 제거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알라페나미드와 테노포비르의 혈장 반감기 중간값은 각각 0.51시간 및 32.37시간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테노포비르는 신장의 사구체 여과 및 활성 세뇨관 분비를 통해 제거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무손상 테노포비르 알라페나미드의 신배설은 부차적 경로이며 용량의 1% 미만이 소변으로 제거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7B402DDB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682C365F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선형성</w:t>
      </w:r>
    </w:p>
    <w:p w14:paraId="032ED89F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3738F3C6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빅테그라비르의 다회 투여 약동학은 25 - 100 mg 범위에서 용량 비례적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엠트리시타빈의 다회 투여 약동학은 25 - 200 mg 범위에서 용량 비례적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 노출은 8 mg - 125 mg의 용량 범위에 대해 용량 비례적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1EECCCA0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7D72CA7F" w14:textId="77777777" w:rsidR="00345766" w:rsidRPr="00D31AE3" w:rsidRDefault="00F259F0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  <w:r w:rsidRPr="00D31AE3">
        <w:rPr>
          <w:rFonts w:asciiTheme="minorEastAsia" w:hAnsiTheme="minorEastAsia"/>
          <w:sz w:val="22"/>
          <w:szCs w:val="22"/>
          <w:u w:val="single"/>
          <w:lang w:eastAsia="ko-KR"/>
        </w:rPr>
        <w:t>기타 특수 모집단</w:t>
      </w:r>
    </w:p>
    <w:p w14:paraId="37CF6911" w14:textId="77777777" w:rsidR="00345766" w:rsidRPr="00D31AE3" w:rsidRDefault="00345766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2AFE7FA1" w14:textId="77777777" w:rsidR="00F259F0" w:rsidRPr="00D31AE3" w:rsidRDefault="00F259F0" w:rsidP="00E654A3">
      <w:pPr>
        <w:pStyle w:val="a3"/>
        <w:keepNext/>
        <w:keepLines/>
        <w:numPr>
          <w:ilvl w:val="0"/>
          <w:numId w:val="12"/>
        </w:num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신장애</w:t>
      </w:r>
    </w:p>
    <w:p w14:paraId="0072FDC9" w14:textId="77777777" w:rsidR="00000D01" w:rsidRPr="00000D01" w:rsidRDefault="00000D01" w:rsidP="00517ECA">
      <w:pPr>
        <w:autoSpaceDE w:val="0"/>
        <w:autoSpaceDN w:val="0"/>
        <w:rPr>
          <w:i/>
          <w:iCs/>
          <w:sz w:val="24"/>
          <w:szCs w:val="24"/>
          <w:lang w:val="en-GB" w:eastAsia="ko-KR"/>
        </w:rPr>
      </w:pPr>
      <w:r w:rsidRPr="00000D01">
        <w:rPr>
          <w:rFonts w:asciiTheme="minorEastAsia" w:hAnsiTheme="minorEastAsia"/>
          <w:i/>
          <w:iCs/>
          <w:sz w:val="22"/>
          <w:szCs w:val="22"/>
          <w:lang w:eastAsia="ko-KR"/>
        </w:rPr>
        <w:t>중</w:t>
      </w:r>
      <w:r w:rsidRPr="00000D01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증 신장애 </w:t>
      </w:r>
      <w:r w:rsidRPr="00000D01">
        <w:rPr>
          <w:rFonts w:asciiTheme="minorEastAsia" w:hAnsiTheme="minorEastAsia"/>
          <w:i/>
          <w:iCs/>
          <w:sz w:val="22"/>
          <w:szCs w:val="22"/>
          <w:lang w:eastAsia="ko-KR"/>
        </w:rPr>
        <w:t>(</w:t>
      </w:r>
      <w:r w:rsidRPr="00000D01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크레아티닌 청소율 추정치 </w:t>
      </w:r>
      <w:r w:rsidRPr="00000D01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15 mL/min </w:t>
      </w:r>
      <w:r w:rsidRPr="00000D01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이상,</w:t>
      </w:r>
      <w:r w:rsidRPr="00000D01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 30 mL/min </w:t>
      </w:r>
      <w:r w:rsidRPr="00000D01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미만</w:t>
      </w:r>
      <w:r w:rsidRPr="00000D01">
        <w:rPr>
          <w:i/>
          <w:iCs/>
          <w:sz w:val="24"/>
          <w:szCs w:val="24"/>
          <w:lang w:val="en-GB" w:eastAsia="ko-KR"/>
        </w:rPr>
        <w:t>)</w:t>
      </w:r>
    </w:p>
    <w:p w14:paraId="567EC7A2" w14:textId="165E30A7" w:rsidR="00F259F0" w:rsidRDefault="00000D0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 xml:space="preserve">1상 시험에서 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 xml:space="preserve">건강한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대상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 xml:space="preserve">자와 중증 신장애를 가진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대상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 xml:space="preserve">자 간에 빅테그라비르, 테노포비르 알라페나미드 또는 테노포비르 약동학의 임상적으로 </w:t>
      </w:r>
      <w:r w:rsidR="00D4315A" w:rsidRPr="00D31AE3">
        <w:rPr>
          <w:rFonts w:asciiTheme="minorEastAsia" w:hAnsiTheme="minorEastAsia" w:hint="eastAsia"/>
          <w:sz w:val="22"/>
          <w:szCs w:val="22"/>
          <w:lang w:eastAsia="ko-KR"/>
        </w:rPr>
        <w:t>유의한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 xml:space="preserve"> 차이가 관찰되지 않았다(CrCl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추정치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> 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>이상,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>30 mL/min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미만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>).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별도의 엠트리시타빈 </w:t>
      </w:r>
      <w:r w:rsidR="006A405D">
        <w:rPr>
          <w:rFonts w:asciiTheme="minorEastAsia" w:hAnsiTheme="minorEastAsia" w:hint="eastAsia"/>
          <w:sz w:val="22"/>
          <w:szCs w:val="22"/>
          <w:lang w:eastAsia="ko-KR"/>
        </w:rPr>
        <w:t>단일 성분에 대한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/>
          <w:sz w:val="22"/>
          <w:szCs w:val="22"/>
          <w:lang w:eastAsia="ko-KR"/>
        </w:rPr>
        <w:t>1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상 </w:t>
      </w:r>
      <w:r>
        <w:rPr>
          <w:rFonts w:asciiTheme="minorEastAsia" w:hAnsiTheme="minorEastAsia" w:hint="eastAsia"/>
          <w:sz w:val="22"/>
          <w:szCs w:val="22"/>
          <w:lang w:eastAsia="ko-KR"/>
        </w:rPr>
        <w:lastRenderedPageBreak/>
        <w:t>시험에서,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>평균 전신 엠트리시타빈 노출은 중증 신장애 환자(CrCl &lt; 30 mL/min)(33.7 µg•h/mL)</w:t>
      </w:r>
      <w:r w:rsidR="006A405D">
        <w:rPr>
          <w:rFonts w:asciiTheme="minorEastAsia" w:hAnsiTheme="minorEastAsia" w:hint="eastAsia"/>
          <w:sz w:val="22"/>
          <w:szCs w:val="22"/>
          <w:lang w:eastAsia="ko-KR"/>
        </w:rPr>
        <w:t>에서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 xml:space="preserve"> 정상 신기능을 가진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대상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>자(11.8 µg•h/mL)</w:t>
      </w:r>
      <w:r w:rsidR="006A405D">
        <w:rPr>
          <w:rFonts w:asciiTheme="minorEastAsia" w:hAnsiTheme="minorEastAsia" w:hint="eastAsia"/>
          <w:sz w:val="22"/>
          <w:szCs w:val="22"/>
          <w:lang w:eastAsia="ko-KR"/>
        </w:rPr>
        <w:t>에 비해</w:t>
      </w:r>
      <w:r w:rsidR="00F259F0" w:rsidRPr="00D31AE3">
        <w:rPr>
          <w:rFonts w:asciiTheme="minorEastAsia" w:hAnsiTheme="minorEastAsia"/>
          <w:sz w:val="22"/>
          <w:szCs w:val="22"/>
          <w:lang w:eastAsia="ko-KR"/>
        </w:rPr>
        <w:t xml:space="preserve"> 더 높았다.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크레아티닌 청소율 추정치 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>이상,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30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>미만의 환자에서의 이 약의 안전성은 확립되지 않았다.</w:t>
      </w:r>
    </w:p>
    <w:p w14:paraId="58BD73DC" w14:textId="77777777" w:rsidR="00000D01" w:rsidRDefault="00000D01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77129456" w14:textId="77777777" w:rsidR="00000D01" w:rsidRPr="00000D01" w:rsidRDefault="00000D01" w:rsidP="00000D01">
      <w:pPr>
        <w:autoSpaceDE w:val="0"/>
        <w:autoSpaceDN w:val="0"/>
        <w:rPr>
          <w:i/>
          <w:iCs/>
          <w:sz w:val="24"/>
          <w:szCs w:val="24"/>
          <w:lang w:val="en-GB" w:eastAsia="ko-KR"/>
        </w:rPr>
      </w:pPr>
      <w:r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말기 </w:t>
      </w:r>
      <w:r w:rsidRPr="00000D01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신장애 </w:t>
      </w:r>
      <w:r w:rsidRPr="00000D01">
        <w:rPr>
          <w:rFonts w:asciiTheme="minorEastAsia" w:hAnsiTheme="minorEastAsia"/>
          <w:i/>
          <w:iCs/>
          <w:sz w:val="22"/>
          <w:szCs w:val="22"/>
          <w:lang w:eastAsia="ko-KR"/>
        </w:rPr>
        <w:t>(</w:t>
      </w:r>
      <w:r w:rsidRPr="00000D01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크레아티닌 청소율 추정치 </w:t>
      </w:r>
      <w:r w:rsidRPr="00000D01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15 mL/min </w:t>
      </w:r>
      <w:r w:rsidRPr="00000D01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미만</w:t>
      </w:r>
      <w:r w:rsidRPr="00000D01">
        <w:rPr>
          <w:i/>
          <w:iCs/>
          <w:sz w:val="24"/>
          <w:szCs w:val="24"/>
          <w:lang w:val="en-GB" w:eastAsia="ko-KR"/>
        </w:rPr>
        <w:t>)</w:t>
      </w:r>
    </w:p>
    <w:p w14:paraId="1ED1AA25" w14:textId="51893053" w:rsidR="00B008C6" w:rsidRDefault="00B008C6" w:rsidP="00000D01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>
        <w:rPr>
          <w:rFonts w:asciiTheme="minorEastAsia" w:hAnsiTheme="minorEastAsia"/>
          <w:sz w:val="22"/>
          <w:szCs w:val="22"/>
          <w:lang w:eastAsia="ko-KR"/>
        </w:rPr>
        <w:t xml:space="preserve">GS-US-292-1825 </w:t>
      </w:r>
      <w:r>
        <w:rPr>
          <w:rFonts w:asciiTheme="minorEastAsia" w:hAnsiTheme="minorEastAsia" w:hint="eastAsia"/>
          <w:sz w:val="22"/>
          <w:szCs w:val="22"/>
          <w:lang w:eastAsia="ko-KR"/>
        </w:rPr>
        <w:t>시험에서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엘비테그라비르+코비시스타트와 함께 엠트리시타빈</w:t>
      </w:r>
      <w:r>
        <w:rPr>
          <w:rFonts w:asciiTheme="minorEastAsia" w:hAnsiTheme="minorEastAsia"/>
          <w:sz w:val="22"/>
          <w:szCs w:val="22"/>
          <w:lang w:eastAsia="ko-KR"/>
        </w:rPr>
        <w:t>+</w:t>
      </w:r>
      <w:r>
        <w:rPr>
          <w:rFonts w:asciiTheme="minorEastAsia" w:hAnsiTheme="minorEastAsia" w:hint="eastAsia"/>
          <w:sz w:val="22"/>
          <w:szCs w:val="22"/>
          <w:lang w:eastAsia="ko-KR"/>
        </w:rPr>
        <w:t>테노포비르 알라페나미드를 고정용량 복합제(</w:t>
      </w:r>
      <w:r>
        <w:rPr>
          <w:rFonts w:asciiTheme="minorEastAsia" w:hAnsiTheme="minorEastAsia"/>
          <w:sz w:val="22"/>
          <w:szCs w:val="22"/>
          <w:lang w:eastAsia="ko-KR"/>
        </w:rPr>
        <w:t>E/C/F/TAF)</w:t>
      </w:r>
      <w:r>
        <w:rPr>
          <w:rFonts w:asciiTheme="minorEastAsia" w:hAnsiTheme="minorEastAsia" w:hint="eastAsia"/>
          <w:sz w:val="22"/>
          <w:szCs w:val="22"/>
          <w:lang w:eastAsia="ko-KR"/>
        </w:rPr>
        <w:t>로 투여받은 1</w:t>
      </w:r>
      <w:r>
        <w:rPr>
          <w:rFonts w:asciiTheme="minorEastAsia" w:hAnsiTheme="minorEastAsia"/>
          <w:sz w:val="22"/>
          <w:szCs w:val="22"/>
          <w:lang w:eastAsia="ko-KR"/>
        </w:rPr>
        <w:t>2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명의 만성 혈액투석 중인 말기 신장애(크레아티닌 청소율 추정치 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>미만) 환자에서의 엠트리시타빈 및 테노포비르 노출은 정상 신기능을 가진 환자에서보다 상당히 높게 나타났다.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정상 신기능 환자 대비 </w:t>
      </w:r>
      <w:r w:rsidR="00CD51AD">
        <w:rPr>
          <w:rFonts w:asciiTheme="minorEastAsia" w:hAnsiTheme="minorEastAsia" w:hint="eastAsia"/>
          <w:sz w:val="22"/>
          <w:szCs w:val="22"/>
          <w:lang w:eastAsia="ko-KR"/>
        </w:rPr>
        <w:t xml:space="preserve">만성 혈액투석 중인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말기 신장애 환자에서 </w:t>
      </w:r>
      <w:r w:rsidR="00CD51AD">
        <w:rPr>
          <w:rFonts w:asciiTheme="minorEastAsia" w:hAnsiTheme="minorEastAsia" w:hint="eastAsia"/>
          <w:sz w:val="22"/>
          <w:szCs w:val="22"/>
          <w:lang w:eastAsia="ko-KR"/>
        </w:rPr>
        <w:t xml:space="preserve">임상적으로 의미 있는 </w:t>
      </w:r>
      <w:r w:rsidR="00155736">
        <w:rPr>
          <w:rFonts w:asciiTheme="minorEastAsia" w:hAnsiTheme="minorEastAsia" w:hint="eastAsia"/>
          <w:sz w:val="22"/>
          <w:szCs w:val="22"/>
          <w:lang w:eastAsia="ko-KR"/>
        </w:rPr>
        <w:t xml:space="preserve">테노포비르 알라페나미드의 </w:t>
      </w:r>
      <w:r w:rsidR="00CD51AD">
        <w:rPr>
          <w:rFonts w:asciiTheme="minorEastAsia" w:hAnsiTheme="minorEastAsia" w:hint="eastAsia"/>
          <w:sz w:val="22"/>
          <w:szCs w:val="22"/>
          <w:lang w:eastAsia="ko-KR"/>
        </w:rPr>
        <w:t xml:space="preserve">약동학적 차이는 </w:t>
      </w:r>
      <w:r>
        <w:rPr>
          <w:rFonts w:asciiTheme="minorEastAsia" w:hAnsiTheme="minorEastAsia" w:hint="eastAsia"/>
          <w:sz w:val="22"/>
          <w:szCs w:val="22"/>
          <w:lang w:eastAsia="ko-KR"/>
        </w:rPr>
        <w:t>관찰되지 않았다.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GS-US-292-1825 </w:t>
      </w:r>
      <w:r>
        <w:rPr>
          <w:rFonts w:asciiTheme="minorEastAsia" w:hAnsiTheme="minorEastAsia" w:hint="eastAsia"/>
          <w:sz w:val="22"/>
          <w:szCs w:val="22"/>
          <w:lang w:eastAsia="ko-KR"/>
        </w:rPr>
        <w:t>시험의 연장 군에서,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정상 신기능 환자 대비 말기 신장애 환자에서 더 낮은 빅테그라비르 </w:t>
      </w:r>
      <w:r w:rsidRPr="00DB4EA6">
        <w:rPr>
          <w:sz w:val="24"/>
          <w:szCs w:val="24"/>
          <w:lang w:eastAsia="ko-KR"/>
        </w:rPr>
        <w:t>C</w:t>
      </w:r>
      <w:r w:rsidRPr="00DB4EA6">
        <w:rPr>
          <w:sz w:val="24"/>
          <w:szCs w:val="24"/>
          <w:vertAlign w:val="subscript"/>
          <w:lang w:eastAsia="ko-KR"/>
        </w:rPr>
        <w:t>trough</w:t>
      </w:r>
      <w:r>
        <w:rPr>
          <w:rFonts w:asciiTheme="minorEastAsia" w:hAnsiTheme="minorEastAsia" w:hint="eastAsia"/>
          <w:sz w:val="22"/>
          <w:szCs w:val="22"/>
          <w:lang w:eastAsia="ko-KR"/>
        </w:rPr>
        <w:t>가 관찰되었으나,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이러한 차이는 임상적 관련성이 없는 것으로 고려된다.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이 시험에서 만성 혈액투석을 받는 말기 신장애 환자에서 추가적인 이상반응은 확인되지 않았다(사용상의 주의사항 중 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‘3. </w:t>
      </w:r>
      <w:r>
        <w:rPr>
          <w:rFonts w:asciiTheme="minorEastAsia" w:hAnsiTheme="minorEastAsia" w:hint="eastAsia"/>
          <w:sz w:val="22"/>
          <w:szCs w:val="22"/>
          <w:lang w:eastAsia="ko-KR"/>
        </w:rPr>
        <w:t>이상반응</w:t>
      </w:r>
      <w:r>
        <w:rPr>
          <w:rFonts w:asciiTheme="minorEastAsia" w:hAnsiTheme="minorEastAsia"/>
          <w:sz w:val="22"/>
          <w:szCs w:val="22"/>
          <w:lang w:eastAsia="ko-KR"/>
        </w:rPr>
        <w:t xml:space="preserve">’ </w:t>
      </w:r>
      <w:r>
        <w:rPr>
          <w:rFonts w:asciiTheme="minorEastAsia" w:hAnsiTheme="minorEastAsia" w:hint="eastAsia"/>
          <w:sz w:val="22"/>
          <w:szCs w:val="22"/>
          <w:lang w:eastAsia="ko-KR"/>
        </w:rPr>
        <w:t>참조)</w:t>
      </w:r>
      <w:r>
        <w:rPr>
          <w:rFonts w:asciiTheme="minorEastAsia" w:hAnsiTheme="minorEastAsia"/>
          <w:sz w:val="22"/>
          <w:szCs w:val="22"/>
          <w:lang w:eastAsia="ko-KR"/>
        </w:rPr>
        <w:t>.</w:t>
      </w:r>
    </w:p>
    <w:p w14:paraId="6C790D81" w14:textId="77777777" w:rsidR="00B008C6" w:rsidRDefault="00B008C6" w:rsidP="00000D01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7B07F350" w14:textId="77777777" w:rsidR="00B008C6" w:rsidRPr="00D31AE3" w:rsidRDefault="00224DE5" w:rsidP="00000D01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  <w:r>
        <w:rPr>
          <w:rFonts w:asciiTheme="minorEastAsia" w:hAnsiTheme="minorEastAsia" w:hint="eastAsia"/>
          <w:sz w:val="22"/>
          <w:szCs w:val="22"/>
          <w:lang w:eastAsia="ko-KR"/>
        </w:rPr>
        <w:t>만성 혈액투석을 받지 않는 말기 신장애(</w:t>
      </w:r>
      <w:r>
        <w:rPr>
          <w:rFonts w:asciiTheme="minorEastAsia" w:hAnsiTheme="minorEastAsia"/>
          <w:sz w:val="22"/>
          <w:szCs w:val="22"/>
          <w:lang w:eastAsia="ko-KR"/>
        </w:rPr>
        <w:t xml:space="preserve">CrCl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추정치 </w:t>
      </w:r>
      <w:r>
        <w:rPr>
          <w:rFonts w:asciiTheme="minorEastAsia" w:hAnsiTheme="minorEastAsia"/>
          <w:sz w:val="22"/>
          <w:szCs w:val="22"/>
          <w:lang w:eastAsia="ko-KR"/>
        </w:rPr>
        <w:t xml:space="preserve">15 mL/min </w:t>
      </w:r>
      <w:r>
        <w:rPr>
          <w:rFonts w:asciiTheme="minorEastAsia" w:hAnsiTheme="minorEastAsia" w:hint="eastAsia"/>
          <w:sz w:val="22"/>
          <w:szCs w:val="22"/>
          <w:lang w:eastAsia="ko-KR"/>
        </w:rPr>
        <w:t xml:space="preserve">미만) 환자에서 </w:t>
      </w:r>
      <w:r w:rsidR="00B008C6">
        <w:rPr>
          <w:rFonts w:asciiTheme="minorEastAsia" w:hAnsiTheme="minorEastAsia" w:hint="eastAsia"/>
          <w:sz w:val="22"/>
          <w:szCs w:val="22"/>
          <w:lang w:eastAsia="ko-KR"/>
        </w:rPr>
        <w:t>빅테그라비르,</w:t>
      </w:r>
      <w:r w:rsidR="00B008C6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B008C6">
        <w:rPr>
          <w:rFonts w:asciiTheme="minorEastAsia" w:hAnsiTheme="minorEastAsia" w:hint="eastAsia"/>
          <w:sz w:val="22"/>
          <w:szCs w:val="22"/>
          <w:lang w:eastAsia="ko-KR"/>
        </w:rPr>
        <w:t xml:space="preserve">엠트리시타빈 또는 테노포비르 알라페나미드의 약동학 데이터는 </w:t>
      </w:r>
      <w:r>
        <w:rPr>
          <w:rFonts w:asciiTheme="minorEastAsia" w:hAnsiTheme="minorEastAsia" w:hint="eastAsia"/>
          <w:sz w:val="22"/>
          <w:szCs w:val="22"/>
          <w:lang w:eastAsia="ko-KR"/>
        </w:rPr>
        <w:t>없다.</w:t>
      </w:r>
      <w:r>
        <w:rPr>
          <w:rFonts w:asciiTheme="minorEastAsia" w:hAnsiTheme="minorEastAsia"/>
          <w:sz w:val="22"/>
          <w:szCs w:val="22"/>
          <w:lang w:eastAsia="ko-KR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ko-KR"/>
        </w:rPr>
        <w:t>이러한 환자에서의 이 약의 안전성은 확립되지 않았다.</w:t>
      </w:r>
    </w:p>
    <w:p w14:paraId="7B0E422A" w14:textId="77777777" w:rsidR="00345766" w:rsidRPr="00B008C6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6D0D3A12" w14:textId="77777777" w:rsidR="00345766" w:rsidRPr="00D31AE3" w:rsidRDefault="00345766" w:rsidP="00E654A3">
      <w:pPr>
        <w:pStyle w:val="a3"/>
        <w:keepNext/>
        <w:keepLines/>
        <w:numPr>
          <w:ilvl w:val="0"/>
          <w:numId w:val="12"/>
        </w:num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간장애</w:t>
      </w:r>
    </w:p>
    <w:p w14:paraId="2F79A546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빅테그라비르 약동학의 임상적으로 </w:t>
      </w:r>
      <w:r w:rsidR="00D4315A" w:rsidRPr="00D31AE3">
        <w:rPr>
          <w:rFonts w:asciiTheme="minorEastAsia" w:hAnsiTheme="minorEastAsia" w:hint="eastAsia"/>
          <w:sz w:val="22"/>
          <w:szCs w:val="22"/>
          <w:lang w:eastAsia="ko-KR"/>
        </w:rPr>
        <w:t>유의한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변화는 중등도 간장애가 있는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대상</w:t>
      </w:r>
      <w:r w:rsidRPr="00D31AE3">
        <w:rPr>
          <w:rFonts w:asciiTheme="minorEastAsia" w:hAnsiTheme="minorEastAsia"/>
          <w:sz w:val="22"/>
          <w:szCs w:val="22"/>
          <w:lang w:eastAsia="ko-KR"/>
        </w:rPr>
        <w:t>자에서 관찰되지 않았다.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간장애가 있는 </w:t>
      </w:r>
      <w:r w:rsidR="00E654A3" w:rsidRPr="00D31AE3">
        <w:rPr>
          <w:rFonts w:asciiTheme="minorEastAsia" w:hAnsiTheme="minorEastAsia" w:hint="eastAsia"/>
          <w:sz w:val="22"/>
          <w:szCs w:val="22"/>
          <w:lang w:eastAsia="ko-KR"/>
        </w:rPr>
        <w:t>시험대상자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 대해 엠트리시타빈 약동학은 연구되지 않았으나, 엠트리시타빈은 간 효소에 의해 유의미하게 대사되지 않으므로 간 손상의 영향은 제한적이어야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D4315A" w:rsidRPr="00D31AE3">
        <w:rPr>
          <w:rFonts w:asciiTheme="minorEastAsia" w:hAnsiTheme="minorEastAsia"/>
          <w:sz w:val="22"/>
          <w:szCs w:val="22"/>
          <w:lang w:eastAsia="ko-KR"/>
        </w:rPr>
        <w:t>경증, 중등도 또는 중증 간장애 환자에</w:t>
      </w:r>
      <w:r w:rsidR="00D4315A" w:rsidRPr="00D31AE3">
        <w:rPr>
          <w:rFonts w:asciiTheme="minorEastAsia" w:hAnsiTheme="minorEastAsia" w:hint="eastAsia"/>
          <w:sz w:val="22"/>
          <w:szCs w:val="22"/>
          <w:lang w:eastAsia="ko-KR"/>
        </w:rPr>
        <w:t>서</w:t>
      </w:r>
      <w:r w:rsidR="00D4315A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테노포비르 알라페나미드 또는 그 대사물 테노포비르의 약동학</w:t>
      </w:r>
      <w:r w:rsidR="00D4315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상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임상적으로 </w:t>
      </w:r>
      <w:r w:rsidR="00D4315A" w:rsidRPr="00D31AE3">
        <w:rPr>
          <w:rFonts w:asciiTheme="minorEastAsia" w:hAnsiTheme="minorEastAsia" w:hint="eastAsia"/>
          <w:sz w:val="22"/>
          <w:szCs w:val="22"/>
          <w:lang w:eastAsia="ko-KR"/>
        </w:rPr>
        <w:t>유의한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변화는 관찰되지 않았다.</w:t>
      </w:r>
    </w:p>
    <w:p w14:paraId="68C63516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sz w:val="22"/>
          <w:szCs w:val="22"/>
          <w:u w:val="single"/>
          <w:lang w:eastAsia="ko-KR"/>
        </w:rPr>
      </w:pPr>
    </w:p>
    <w:p w14:paraId="16EF71D9" w14:textId="77777777" w:rsidR="00F259F0" w:rsidRPr="00D31AE3" w:rsidRDefault="00F259F0" w:rsidP="00E654A3">
      <w:pPr>
        <w:pStyle w:val="a3"/>
        <w:keepNext/>
        <w:keepLines/>
        <w:numPr>
          <w:ilvl w:val="0"/>
          <w:numId w:val="12"/>
        </w:num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연령, 성별 및 인종</w:t>
      </w:r>
    </w:p>
    <w:p w14:paraId="7AEF5809" w14:textId="77777777" w:rsidR="00F259F0" w:rsidRPr="00D31AE3" w:rsidRDefault="00F259F0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고령자(≥ 65세)를 대상으로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빅테그라비르, 엠트리시타빈, 테노포비르의 약동학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완전히 평가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되지는 않았다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. 성인 대상 시험의 </w:t>
      </w:r>
      <w:r w:rsidR="00E654A3" w:rsidRPr="00D31AE3">
        <w:rPr>
          <w:rFonts w:asciiTheme="minorEastAsia" w:hAnsiTheme="minorEastAsia" w:hint="eastAsia"/>
          <w:sz w:val="22"/>
          <w:szCs w:val="22"/>
          <w:lang w:eastAsia="ko-KR"/>
        </w:rPr>
        <w:t>집단약동학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분석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에서 </w:t>
      </w:r>
      <w:r w:rsidR="00974299" w:rsidRPr="00D31AE3">
        <w:rPr>
          <w:rFonts w:asciiTheme="minorEastAsia" w:hAnsiTheme="minorEastAsia"/>
          <w:sz w:val="22"/>
          <w:szCs w:val="22"/>
          <w:lang w:eastAsia="ko-KR"/>
        </w:rPr>
        <w:t>빅테그라비르, 엠트리시타빈 또는 테노포비르 알라페나미드 노출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>은</w:t>
      </w:r>
      <w:r w:rsidR="00974299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연령, 성별 또는 인종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>에 따라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임상적으로 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>유의한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차이</w:t>
      </w:r>
      <w:r w:rsidR="00E654A3" w:rsidRPr="00D31AE3">
        <w:rPr>
          <w:rFonts w:asciiTheme="minorEastAsia" w:hAnsiTheme="minorEastAsia" w:hint="eastAsia"/>
          <w:sz w:val="22"/>
          <w:szCs w:val="22"/>
          <w:lang w:eastAsia="ko-KR"/>
        </w:rPr>
        <w:t>를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>나타내지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않았다.</w:t>
      </w:r>
    </w:p>
    <w:p w14:paraId="4B11590A" w14:textId="77777777" w:rsidR="00BE73B6" w:rsidRPr="00D31AE3" w:rsidRDefault="00BE73B6" w:rsidP="00517ECA">
      <w:pPr>
        <w:autoSpaceDE w:val="0"/>
        <w:autoSpaceDN w:val="0"/>
        <w:ind w:left="360"/>
        <w:rPr>
          <w:rFonts w:asciiTheme="minorEastAsia" w:hAnsiTheme="minorEastAsia"/>
          <w:sz w:val="22"/>
          <w:szCs w:val="22"/>
          <w:lang w:eastAsia="ko-KR"/>
        </w:rPr>
      </w:pPr>
    </w:p>
    <w:p w14:paraId="7391B390" w14:textId="77777777" w:rsidR="00D843DD" w:rsidRPr="00D31AE3" w:rsidRDefault="00D843DD" w:rsidP="00517ECA">
      <w:pPr>
        <w:autoSpaceDE w:val="0"/>
        <w:autoSpaceDN w:val="0"/>
        <w:rPr>
          <w:rFonts w:asciiTheme="minorEastAsia" w:hAnsiTheme="minorEastAsia"/>
          <w:b/>
          <w:bCs/>
          <w:sz w:val="22"/>
          <w:szCs w:val="22"/>
          <w:lang w:val="es-ES" w:eastAsia="ko-KR"/>
        </w:rPr>
      </w:pPr>
    </w:p>
    <w:p w14:paraId="37A2A0D6" w14:textId="77777777" w:rsidR="00EF45C3" w:rsidRPr="00D31AE3" w:rsidRDefault="00F7373E" w:rsidP="00517ECA">
      <w:pPr>
        <w:autoSpaceDE w:val="0"/>
        <w:autoSpaceDN w:val="0"/>
        <w:rPr>
          <w:rFonts w:asciiTheme="minorEastAsia" w:hAnsiTheme="minorEastAsia"/>
          <w:b/>
          <w:sz w:val="24"/>
          <w:szCs w:val="24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lastRenderedPageBreak/>
        <w:t xml:space="preserve">16. </w:t>
      </w:r>
      <w:r w:rsidR="00EF45C3" w:rsidRPr="00D31AE3">
        <w:rPr>
          <w:rFonts w:asciiTheme="minorEastAsia" w:hAnsiTheme="minorEastAsia"/>
          <w:b/>
          <w:bCs/>
          <w:sz w:val="24"/>
          <w:szCs w:val="24"/>
          <w:lang w:eastAsia="ko-KR"/>
        </w:rPr>
        <w:t>임상</w:t>
      </w:r>
      <w:r w:rsidR="00637B49" w:rsidRPr="00D31AE3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>시험</w:t>
      </w:r>
      <w:r w:rsidRPr="00D31AE3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 xml:space="preserve"> 정보</w:t>
      </w:r>
    </w:p>
    <w:p w14:paraId="7500FF97" w14:textId="77777777" w:rsidR="00B14E68" w:rsidRPr="00D31AE3" w:rsidRDefault="00B14E68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425A397E" w14:textId="77777777" w:rsidR="00241354" w:rsidRPr="00D31AE3" w:rsidRDefault="00637B49" w:rsidP="00C46C18">
      <w:pPr>
        <w:autoSpaceDE w:val="0"/>
        <w:autoSpaceDN w:val="0"/>
        <w:spacing w:after="24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치료 경험이 없는 HIV-1 감염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 xml:space="preserve"> 성인에 대한 이 약의 유효성 및 안전성은 두 건의 무작위배정, 이중맹검, 활성 대조군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시험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GS-US-380-1489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(n=629) 및 GS-US-380-1490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 xml:space="preserve">(n=645)의 48주 데이터를 기반으로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1A5C7782" w14:textId="77777777" w:rsidR="00F7373E" w:rsidRPr="00D31AE3" w:rsidRDefault="00241354" w:rsidP="00517ECA">
      <w:pPr>
        <w:keepNext/>
        <w:keepLines/>
        <w:autoSpaceDE w:val="0"/>
        <w:autoSpaceDN w:val="0"/>
        <w:spacing w:after="24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바이러스 억제된 HIV-1 감염 성인에 대한 이 약의 유효성 및 안전성은 무작위배정, 이중맹검, 활성 대조군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GS-US-380-1844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(n=563) 및 무작위배정,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공개라벨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, 활성 대조군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GS-US-380-1878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(n=577)의 48주</w:t>
      </w:r>
      <w:r w:rsidR="00060387">
        <w:rPr>
          <w:rFonts w:asciiTheme="minorEastAsia" w:hAnsiTheme="minorEastAsia" w:hint="eastAsia"/>
          <w:sz w:val="22"/>
          <w:szCs w:val="22"/>
          <w:lang w:eastAsia="ko-KR"/>
        </w:rPr>
        <w:t xml:space="preserve"> 및 </w:t>
      </w:r>
      <w:r w:rsidR="00060387">
        <w:rPr>
          <w:rFonts w:asciiTheme="minorEastAsia" w:hAnsiTheme="minorEastAsia"/>
          <w:sz w:val="22"/>
          <w:szCs w:val="22"/>
          <w:lang w:eastAsia="ko-KR"/>
        </w:rPr>
        <w:t>96</w:t>
      </w:r>
      <w:r w:rsidR="00060387">
        <w:rPr>
          <w:rFonts w:asciiTheme="minorEastAsia" w:hAnsiTheme="minorEastAsia" w:hint="eastAsia"/>
          <w:sz w:val="22"/>
          <w:szCs w:val="22"/>
          <w:lang w:eastAsia="ko-KR"/>
        </w:rPr>
        <w:t>주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데이터를 기반으로 </w:t>
      </w:r>
      <w:r w:rsidR="00637B49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68617CCF" w14:textId="77777777" w:rsidR="004C346C" w:rsidRPr="00D31AE3" w:rsidRDefault="004C346C" w:rsidP="004C346C">
      <w:pPr>
        <w:pStyle w:val="a9"/>
        <w:ind w:left="1440" w:hanging="1440"/>
        <w:rPr>
          <w:rFonts w:eastAsia="Times New Roman"/>
          <w:color w:val="auto"/>
          <w:sz w:val="24"/>
          <w:szCs w:val="24"/>
          <w:vertAlign w:val="superscript"/>
          <w:lang w:val="en-GB" w:eastAsia="ko-KR"/>
        </w:rPr>
      </w:pPr>
      <w:r w:rsidRPr="00D31AE3">
        <w:rPr>
          <w:rFonts w:hint="eastAsia"/>
          <w:color w:val="auto"/>
          <w:sz w:val="24"/>
          <w:szCs w:val="24"/>
          <w:lang w:eastAsia="ko-KR"/>
        </w:rPr>
        <w:t>표</w:t>
      </w:r>
      <w:r w:rsidRPr="00D31AE3">
        <w:rPr>
          <w:rFonts w:hint="eastAsia"/>
          <w:color w:val="auto"/>
          <w:sz w:val="24"/>
          <w:szCs w:val="24"/>
          <w:lang w:eastAsia="ko-KR"/>
        </w:rPr>
        <w:t xml:space="preserve"> 3</w:t>
      </w:r>
      <w:r w:rsidRPr="00D31AE3">
        <w:rPr>
          <w:rFonts w:eastAsia="Times New Roman"/>
          <w:color w:val="auto"/>
          <w:sz w:val="24"/>
          <w:szCs w:val="24"/>
          <w:lang w:val="en-GB" w:eastAsia="ko-KR"/>
        </w:rPr>
        <w:t xml:space="preserve">: </w:t>
      </w:r>
      <w:r w:rsidRPr="00D31AE3">
        <w:rPr>
          <w:rFonts w:eastAsia="Times New Roman"/>
          <w:color w:val="auto"/>
          <w:sz w:val="24"/>
          <w:szCs w:val="24"/>
          <w:lang w:val="en-GB" w:eastAsia="ko-KR"/>
        </w:rPr>
        <w:tab/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 xml:space="preserve">HIV-1 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>감염자를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 xml:space="preserve"> 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>대상으로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 xml:space="preserve"> 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>이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 xml:space="preserve"> 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>약에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 xml:space="preserve"> 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>대해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 xml:space="preserve"> 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>진행된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 xml:space="preserve"> </w:t>
      </w:r>
      <w:r w:rsidRPr="00D31AE3">
        <w:rPr>
          <w:rFonts w:hint="eastAsia"/>
          <w:color w:val="auto"/>
          <w:sz w:val="24"/>
          <w:szCs w:val="24"/>
          <w:lang w:val="en-GB" w:eastAsia="ko-KR"/>
        </w:rPr>
        <w:t>임상시험</w:t>
      </w:r>
    </w:p>
    <w:tbl>
      <w:tblPr>
        <w:tblW w:w="47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216"/>
        <w:gridCol w:w="3283"/>
        <w:gridCol w:w="1231"/>
      </w:tblGrid>
      <w:tr w:rsidR="00FF3D73" w:rsidRPr="00D31AE3" w14:paraId="336285A9" w14:textId="77777777" w:rsidTr="00F7373E">
        <w:trPr>
          <w:trHeight w:val="467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DEF15" w14:textId="77777777" w:rsidR="004C346C" w:rsidRPr="00D31AE3" w:rsidRDefault="004C346C" w:rsidP="00F7373E">
            <w:pPr>
              <w:pStyle w:val="Table-Text"/>
              <w:keepNext w:val="0"/>
              <w:keepLines w:val="0"/>
              <w:spacing w:before="0" w:after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lang w:eastAsia="ko-KR"/>
              </w:rPr>
              <w:t>임상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E952" w14:textId="77777777" w:rsidR="004C346C" w:rsidRPr="00D31AE3" w:rsidRDefault="004C346C" w:rsidP="00F7373E">
            <w:pPr>
              <w:pStyle w:val="TableHeading"/>
              <w:keepNext w:val="0"/>
              <w:keepLines w:val="0"/>
              <w:spacing w:before="0" w:after="0"/>
              <w:rPr>
                <w:rFonts w:asciiTheme="minorEastAsia" w:eastAsiaTheme="minorEastAsia" w:hAnsiTheme="minorEastAsia"/>
                <w:sz w:val="22"/>
                <w:lang w:val="pt-B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val="pt-BR" w:eastAsia="ko-KR"/>
              </w:rPr>
              <w:t>대상</w:t>
            </w:r>
          </w:p>
        </w:tc>
        <w:tc>
          <w:tcPr>
            <w:tcW w:w="18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8CFD2" w14:textId="77777777" w:rsidR="004C346C" w:rsidRPr="00D31AE3" w:rsidRDefault="004C346C" w:rsidP="00F7373E">
            <w:pPr>
              <w:pStyle w:val="TableHeading"/>
              <w:keepNext w:val="0"/>
              <w:keepLines w:val="0"/>
              <w:spacing w:before="0" w:after="0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시험군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(N)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14:paraId="14198DD3" w14:textId="77777777" w:rsidR="004C346C" w:rsidRPr="00D31AE3" w:rsidRDefault="004C346C" w:rsidP="00F7373E">
            <w:pPr>
              <w:pStyle w:val="TableHeading"/>
              <w:keepNext w:val="0"/>
              <w:keepLines w:val="0"/>
              <w:spacing w:before="0" w:after="0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시점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(</w:t>
            </w: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주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>)</w:t>
            </w:r>
          </w:p>
        </w:tc>
      </w:tr>
      <w:tr w:rsidR="00FF3D73" w:rsidRPr="00D31AE3" w14:paraId="2AFE0D16" w14:textId="77777777" w:rsidTr="00F7373E"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E6C19" w14:textId="77777777" w:rsidR="004C346C" w:rsidRPr="00D31AE3" w:rsidRDefault="004C346C" w:rsidP="00F7373E">
            <w:pPr>
              <w:pStyle w:val="Table-Text"/>
              <w:keepNext w:val="0"/>
              <w:keepLines w:val="0"/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시험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>1489</w:t>
            </w:r>
            <w:r w:rsidRPr="00D31AE3">
              <w:rPr>
                <w:rFonts w:asciiTheme="minorEastAsia" w:eastAsiaTheme="minorEastAsia" w:hAnsiTheme="minorEastAsia"/>
                <w:sz w:val="22"/>
                <w:vertAlign w:val="superscript"/>
              </w:rPr>
              <w:t>a</w:t>
            </w:r>
            <w:r w:rsidRPr="00D31AE3">
              <w:rPr>
                <w:rFonts w:asciiTheme="minorEastAsia" w:eastAsiaTheme="minorEastAsia" w:hAnsiTheme="minorEastAsia"/>
                <w:sz w:val="22"/>
                <w:vertAlign w:val="superscript"/>
              </w:rPr>
              <w:br/>
            </w:r>
            <w:r w:rsidRPr="00D31AE3">
              <w:rPr>
                <w:rFonts w:asciiTheme="minorEastAsia" w:eastAsiaTheme="minorEastAsia" w:hAnsiTheme="minorEastAsia"/>
                <w:sz w:val="22"/>
              </w:rPr>
              <w:t>(NCT 02607930)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5F4C3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항레트로바이러스 치료 경험이 없는 성인</w:t>
            </w:r>
          </w:p>
        </w:tc>
        <w:tc>
          <w:tcPr>
            <w:tcW w:w="1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3BDC72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이 약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(314)</w:t>
            </w:r>
          </w:p>
          <w:p w14:paraId="6284C1C7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</w:rPr>
              <w:t>ABC/DTG/3TC (315)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1A0ACA42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</w:rPr>
              <w:t>48</w:t>
            </w:r>
            <w:r w:rsidR="00F46F42"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, 96</w:t>
            </w:r>
          </w:p>
        </w:tc>
      </w:tr>
      <w:tr w:rsidR="00FF3D73" w:rsidRPr="00D31AE3" w14:paraId="3D1BB43F" w14:textId="77777777" w:rsidTr="00F7373E"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8C6ED" w14:textId="77777777" w:rsidR="004C346C" w:rsidRPr="00D31AE3" w:rsidRDefault="004C346C" w:rsidP="00F7373E">
            <w:pPr>
              <w:pStyle w:val="Table-Text"/>
              <w:keepNext w:val="0"/>
              <w:keepLines w:val="0"/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시험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1490</w:t>
            </w:r>
            <w:r w:rsidRPr="00D31AE3">
              <w:rPr>
                <w:rFonts w:asciiTheme="minorEastAsia" w:eastAsiaTheme="minorEastAsia" w:hAnsiTheme="minorEastAsia"/>
                <w:sz w:val="22"/>
                <w:vertAlign w:val="superscript"/>
              </w:rPr>
              <w:t>a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br/>
              <w:t>(NCT 02607956)</w:t>
            </w:r>
          </w:p>
        </w:tc>
        <w:tc>
          <w:tcPr>
            <w:tcW w:w="1258" w:type="pct"/>
            <w:vMerge/>
            <w:shd w:val="clear" w:color="auto" w:fill="auto"/>
            <w:vAlign w:val="center"/>
          </w:tcPr>
          <w:p w14:paraId="56046C4E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BBD012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이 약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(320)</w:t>
            </w:r>
          </w:p>
          <w:p w14:paraId="7A29ECF2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</w:rPr>
              <w:t>DTG + FTC/TAF(325)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3573F8C7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</w:rPr>
              <w:t>48</w:t>
            </w:r>
            <w:r w:rsidR="00F46F42"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, 96</w:t>
            </w:r>
          </w:p>
        </w:tc>
      </w:tr>
      <w:tr w:rsidR="00FF3D73" w:rsidRPr="00D31AE3" w14:paraId="34F268EA" w14:textId="77777777" w:rsidTr="00F7373E">
        <w:tc>
          <w:tcPr>
            <w:tcW w:w="1179" w:type="pct"/>
            <w:shd w:val="clear" w:color="auto" w:fill="auto"/>
            <w:vAlign w:val="center"/>
          </w:tcPr>
          <w:p w14:paraId="6ADEB970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ind w:hanging="18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시험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1844</w:t>
            </w:r>
            <w:r w:rsidRPr="00D31AE3">
              <w:rPr>
                <w:rFonts w:asciiTheme="minorEastAsia" w:eastAsiaTheme="minorEastAsia" w:hAnsiTheme="minorEastAsia"/>
                <w:sz w:val="22"/>
                <w:vertAlign w:val="superscript"/>
              </w:rPr>
              <w:t>a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br/>
              <w:t>(NCT 02603120)</w:t>
            </w:r>
          </w:p>
        </w:tc>
        <w:tc>
          <w:tcPr>
            <w:tcW w:w="1258" w:type="pct"/>
            <w:vMerge w:val="restart"/>
            <w:shd w:val="clear" w:color="auto" w:fill="auto"/>
            <w:vAlign w:val="center"/>
          </w:tcPr>
          <w:p w14:paraId="7D7CF4BF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바이러스 억제</w:t>
            </w:r>
            <w:r w:rsidRPr="00D31AE3">
              <w:rPr>
                <w:rFonts w:asciiTheme="minorEastAsia" w:eastAsiaTheme="minorEastAsia" w:hAnsiTheme="minorEastAsia"/>
                <w:sz w:val="22"/>
                <w:vertAlign w:val="superscript"/>
                <w:lang w:eastAsia="ko-KR"/>
              </w:rPr>
              <w:t>c</w:t>
            </w: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된 성인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3DC6355A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이 약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(282)</w:t>
            </w:r>
          </w:p>
          <w:p w14:paraId="77F9A22C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</w:rPr>
              <w:t>ABC/DTG/3TC (281)</w:t>
            </w:r>
          </w:p>
        </w:tc>
        <w:tc>
          <w:tcPr>
            <w:tcW w:w="699" w:type="pct"/>
            <w:vAlign w:val="center"/>
          </w:tcPr>
          <w:p w14:paraId="3ECF6214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</w:rPr>
              <w:t>48</w:t>
            </w:r>
          </w:p>
        </w:tc>
      </w:tr>
      <w:tr w:rsidR="00FF3D73" w:rsidRPr="00D31AE3" w14:paraId="430720E0" w14:textId="77777777" w:rsidTr="00F7373E">
        <w:tc>
          <w:tcPr>
            <w:tcW w:w="1179" w:type="pct"/>
            <w:shd w:val="clear" w:color="auto" w:fill="auto"/>
            <w:vAlign w:val="center"/>
          </w:tcPr>
          <w:p w14:paraId="52AFB611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시험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t xml:space="preserve"> 1878</w:t>
            </w:r>
            <w:r w:rsidRPr="00D31AE3">
              <w:rPr>
                <w:rFonts w:asciiTheme="minorEastAsia" w:eastAsiaTheme="minorEastAsia" w:hAnsiTheme="minorEastAsia"/>
                <w:sz w:val="22"/>
                <w:vertAlign w:val="superscript"/>
              </w:rPr>
              <w:t>b</w:t>
            </w:r>
            <w:r w:rsidRPr="00D31AE3">
              <w:rPr>
                <w:rFonts w:asciiTheme="minorEastAsia" w:eastAsiaTheme="minorEastAsia" w:hAnsiTheme="minorEastAsia"/>
                <w:sz w:val="22"/>
              </w:rPr>
              <w:br/>
              <w:t>(NCT 02603107)</w:t>
            </w:r>
          </w:p>
        </w:tc>
        <w:tc>
          <w:tcPr>
            <w:tcW w:w="1258" w:type="pct"/>
            <w:vMerge/>
            <w:shd w:val="clear" w:color="auto" w:fill="auto"/>
            <w:vAlign w:val="center"/>
          </w:tcPr>
          <w:p w14:paraId="39E89AF2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B8CF78E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이 약</w:t>
            </w:r>
            <w:r w:rsidRPr="00D31AE3">
              <w:rPr>
                <w:rFonts w:asciiTheme="minorEastAsia" w:eastAsiaTheme="minorEastAsia" w:hAnsiTheme="minorEastAsia"/>
                <w:sz w:val="22"/>
                <w:lang w:eastAsia="ko-KR"/>
              </w:rPr>
              <w:t xml:space="preserve"> (290)</w:t>
            </w:r>
          </w:p>
          <w:p w14:paraId="5A01BA8E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lang w:eastAsia="ko-KR"/>
              </w:rPr>
              <w:t xml:space="preserve">ATV </w:t>
            </w: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또는</w:t>
            </w:r>
            <w:r w:rsidRPr="00D31AE3">
              <w:rPr>
                <w:rFonts w:asciiTheme="minorEastAsia" w:eastAsiaTheme="minorEastAsia" w:hAnsiTheme="minorEastAsia"/>
                <w:sz w:val="22"/>
                <w:lang w:eastAsia="ko-KR"/>
              </w:rPr>
              <w:t xml:space="preserve"> DRV (</w:t>
            </w: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코비시스타트 또는 리토나비르 병용</w:t>
            </w:r>
            <w:r w:rsidRPr="00D31AE3">
              <w:rPr>
                <w:rFonts w:asciiTheme="minorEastAsia" w:eastAsiaTheme="minorEastAsia" w:hAnsiTheme="minorEastAsia"/>
                <w:sz w:val="22"/>
                <w:lang w:eastAsia="ko-KR"/>
              </w:rPr>
              <w:t>)</w:t>
            </w: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 xml:space="preserve">와 </w:t>
            </w:r>
            <w:r w:rsidRPr="00D31AE3">
              <w:rPr>
                <w:rFonts w:asciiTheme="minorEastAsia" w:eastAsiaTheme="minorEastAsia" w:hAnsiTheme="minorEastAsia"/>
                <w:sz w:val="22"/>
                <w:lang w:eastAsia="ko-KR"/>
              </w:rPr>
              <w:t xml:space="preserve">FTC/TDF </w:t>
            </w: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>또는</w:t>
            </w:r>
            <w:r w:rsidRPr="00D31AE3">
              <w:rPr>
                <w:rFonts w:asciiTheme="minorEastAsia" w:eastAsiaTheme="minorEastAsia" w:hAnsiTheme="minorEastAsia"/>
                <w:sz w:val="22"/>
                <w:lang w:eastAsia="ko-KR"/>
              </w:rPr>
              <w:t xml:space="preserve"> ABC/3TC</w:t>
            </w:r>
            <w:r w:rsidRPr="00D31AE3">
              <w:rPr>
                <w:rFonts w:asciiTheme="minorEastAsia" w:eastAsiaTheme="minorEastAsia" w:hAnsiTheme="minorEastAsia" w:hint="eastAsia"/>
                <w:sz w:val="22"/>
                <w:lang w:eastAsia="ko-KR"/>
              </w:rPr>
              <w:t xml:space="preserve"> 중의 한 가지</w:t>
            </w:r>
            <w:r w:rsidRPr="00D31AE3">
              <w:rPr>
                <w:rFonts w:asciiTheme="minorEastAsia" w:eastAsiaTheme="minorEastAsia" w:hAnsiTheme="minorEastAsia"/>
                <w:sz w:val="22"/>
                <w:lang w:eastAsia="ko-KR"/>
              </w:rPr>
              <w:t xml:space="preserve"> (287)</w:t>
            </w:r>
          </w:p>
        </w:tc>
        <w:tc>
          <w:tcPr>
            <w:tcW w:w="699" w:type="pct"/>
            <w:vAlign w:val="center"/>
          </w:tcPr>
          <w:p w14:paraId="0F5ECDBA" w14:textId="77777777" w:rsidR="004C346C" w:rsidRPr="00D31AE3" w:rsidRDefault="004C346C" w:rsidP="00F7373E">
            <w:pPr>
              <w:pStyle w:val="Table-Text"/>
              <w:keepNext w:val="0"/>
              <w:keepLines w:val="0"/>
              <w:tabs>
                <w:tab w:val="clear" w:pos="360"/>
                <w:tab w:val="clear" w:pos="720"/>
                <w:tab w:val="left" w:pos="0"/>
              </w:tabs>
              <w:spacing w:before="0" w:after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</w:rPr>
              <w:t>48</w:t>
            </w:r>
          </w:p>
        </w:tc>
      </w:tr>
    </w:tbl>
    <w:p w14:paraId="03851615" w14:textId="77777777" w:rsidR="00F411D5" w:rsidRPr="00D31AE3" w:rsidRDefault="00F411D5" w:rsidP="00F411D5">
      <w:pPr>
        <w:pStyle w:val="Table-Footer"/>
        <w:spacing w:before="40"/>
        <w:rPr>
          <w:rFonts w:asciiTheme="minorEastAsia" w:eastAsiaTheme="minorEastAsia" w:hAnsiTheme="minorEastAsia"/>
          <w:sz w:val="20"/>
          <w:lang w:eastAsia="ko-KR"/>
        </w:rPr>
      </w:pPr>
      <w:r w:rsidRPr="00D31AE3">
        <w:rPr>
          <w:rFonts w:asciiTheme="minorEastAsia" w:eastAsiaTheme="minorEastAsia" w:hAnsiTheme="minorEastAsia"/>
          <w:sz w:val="20"/>
          <w:lang w:eastAsia="ko-KR"/>
        </w:rPr>
        <w:t>ABC=아바카비르</w:t>
      </w:r>
      <w:r w:rsidRPr="00684C84">
        <w:rPr>
          <w:rFonts w:asciiTheme="minorEastAsia" w:eastAsiaTheme="minorEastAsia" w:hAnsiTheme="minorEastAsia"/>
          <w:sz w:val="20"/>
          <w:lang w:eastAsia="ko-KR"/>
        </w:rPr>
        <w:t>, DTG=</w:t>
      </w:r>
      <w:r w:rsidRPr="00D31AE3">
        <w:rPr>
          <w:rFonts w:asciiTheme="minorEastAsia" w:eastAsiaTheme="minorEastAsia" w:hAnsiTheme="minorEastAsia"/>
          <w:sz w:val="20"/>
          <w:lang w:eastAsia="ko-KR"/>
        </w:rPr>
        <w:t xml:space="preserve">돌루테그라비르, 3TC=라미부딘, FTC/TAF=엠트리시타빈/테노포비르 </w:t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>알라페나미드</w:t>
      </w:r>
      <w:r w:rsidRPr="00D31AE3">
        <w:rPr>
          <w:rFonts w:asciiTheme="minorEastAsia" w:eastAsiaTheme="minorEastAsia" w:hAnsiTheme="minorEastAsia"/>
          <w:sz w:val="20"/>
          <w:lang w:eastAsia="ko-KR"/>
        </w:rPr>
        <w:t>, ATV=아타자나비르, DRV=다루나비르</w:t>
      </w:r>
    </w:p>
    <w:p w14:paraId="23ACDBE7" w14:textId="77777777" w:rsidR="004C346C" w:rsidRPr="00D31AE3" w:rsidRDefault="004C346C" w:rsidP="004C346C">
      <w:pPr>
        <w:pStyle w:val="Table-Footer"/>
        <w:spacing w:before="40"/>
        <w:rPr>
          <w:rFonts w:asciiTheme="minorEastAsia" w:eastAsiaTheme="minorEastAsia" w:hAnsiTheme="minorEastAsia"/>
          <w:sz w:val="20"/>
          <w:lang w:eastAsia="ko-KR"/>
        </w:rPr>
      </w:pPr>
      <w:r w:rsidRPr="00D31AE3">
        <w:rPr>
          <w:rFonts w:asciiTheme="minorEastAsia" w:eastAsiaTheme="minorEastAsia" w:hAnsiTheme="minorEastAsia"/>
          <w:sz w:val="20"/>
          <w:lang w:eastAsia="ko-KR"/>
        </w:rPr>
        <w:t>a.</w:t>
      </w:r>
      <w:r w:rsidRPr="00D31AE3">
        <w:rPr>
          <w:rFonts w:asciiTheme="minorEastAsia" w:eastAsiaTheme="minorEastAsia" w:hAnsiTheme="minorEastAsia"/>
          <w:sz w:val="20"/>
          <w:lang w:eastAsia="ko-KR"/>
        </w:rPr>
        <w:tab/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>무작위배정, 이중맹검</w:t>
      </w:r>
      <w:r w:rsidRPr="00D31AE3">
        <w:rPr>
          <w:rFonts w:asciiTheme="minorEastAsia" w:eastAsiaTheme="minorEastAsia" w:hAnsiTheme="minorEastAsia"/>
          <w:sz w:val="20"/>
          <w:lang w:eastAsia="ko-KR"/>
        </w:rPr>
        <w:t>,</w:t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 xml:space="preserve"> 활성 대조군 시험</w:t>
      </w:r>
    </w:p>
    <w:p w14:paraId="397CF034" w14:textId="77777777" w:rsidR="004C346C" w:rsidRPr="00D31AE3" w:rsidRDefault="004C346C" w:rsidP="004C346C">
      <w:pPr>
        <w:pStyle w:val="Table-Footer"/>
        <w:spacing w:before="40"/>
        <w:rPr>
          <w:rFonts w:asciiTheme="minorEastAsia" w:eastAsiaTheme="minorEastAsia" w:hAnsiTheme="minorEastAsia"/>
          <w:sz w:val="20"/>
          <w:lang w:eastAsia="ko-KR"/>
        </w:rPr>
      </w:pPr>
      <w:r w:rsidRPr="00D31AE3">
        <w:rPr>
          <w:rFonts w:asciiTheme="minorEastAsia" w:eastAsiaTheme="minorEastAsia" w:hAnsiTheme="minorEastAsia"/>
          <w:sz w:val="20"/>
          <w:lang w:eastAsia="ko-KR"/>
        </w:rPr>
        <w:t>b.</w:t>
      </w:r>
      <w:r w:rsidRPr="00D31AE3">
        <w:rPr>
          <w:rFonts w:asciiTheme="minorEastAsia" w:eastAsiaTheme="minorEastAsia" w:hAnsiTheme="minorEastAsia"/>
          <w:sz w:val="20"/>
          <w:lang w:eastAsia="ko-KR"/>
        </w:rPr>
        <w:tab/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>무작위배정</w:t>
      </w:r>
      <w:r w:rsidRPr="00D31AE3">
        <w:rPr>
          <w:rFonts w:asciiTheme="minorEastAsia" w:eastAsiaTheme="minorEastAsia" w:hAnsiTheme="minorEastAsia"/>
          <w:sz w:val="20"/>
          <w:lang w:eastAsia="ko-KR"/>
        </w:rPr>
        <w:t xml:space="preserve">, </w:t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>공개 라벨</w:t>
      </w:r>
      <w:r w:rsidRPr="00D31AE3">
        <w:rPr>
          <w:rFonts w:asciiTheme="minorEastAsia" w:eastAsiaTheme="minorEastAsia" w:hAnsiTheme="minorEastAsia"/>
          <w:sz w:val="20"/>
          <w:lang w:eastAsia="ko-KR"/>
        </w:rPr>
        <w:t xml:space="preserve">, </w:t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>활성 대조군 시험</w:t>
      </w:r>
    </w:p>
    <w:p w14:paraId="0917D914" w14:textId="77777777" w:rsidR="004C346C" w:rsidRPr="00D31AE3" w:rsidRDefault="004C346C" w:rsidP="004C346C">
      <w:pPr>
        <w:pStyle w:val="Table-Footer"/>
        <w:spacing w:before="40"/>
        <w:rPr>
          <w:rFonts w:asciiTheme="minorEastAsia" w:eastAsiaTheme="minorEastAsia" w:hAnsiTheme="minorEastAsia"/>
          <w:sz w:val="20"/>
          <w:u w:val="single"/>
          <w:lang w:eastAsia="ko-KR"/>
        </w:rPr>
      </w:pPr>
      <w:r w:rsidRPr="00D31AE3">
        <w:rPr>
          <w:rFonts w:asciiTheme="minorEastAsia" w:eastAsiaTheme="minorEastAsia" w:hAnsiTheme="minorEastAsia"/>
          <w:sz w:val="20"/>
          <w:lang w:eastAsia="ko-KR"/>
        </w:rPr>
        <w:t>c.</w:t>
      </w:r>
      <w:r w:rsidRPr="00D31AE3">
        <w:rPr>
          <w:rFonts w:asciiTheme="minorEastAsia" w:eastAsiaTheme="minorEastAsia" w:hAnsiTheme="minorEastAsia"/>
          <w:sz w:val="20"/>
          <w:lang w:eastAsia="ko-KR"/>
        </w:rPr>
        <w:tab/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 xml:space="preserve">기저시점 </w:t>
      </w:r>
      <w:r w:rsidRPr="00D31AE3">
        <w:rPr>
          <w:rFonts w:asciiTheme="minorEastAsia" w:eastAsiaTheme="minorEastAsia" w:hAnsiTheme="minorEastAsia"/>
          <w:sz w:val="20"/>
          <w:lang w:eastAsia="ko-KR"/>
        </w:rPr>
        <w:t>HIV-1 RNA 50 copies</w:t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>/</w:t>
      </w:r>
      <w:r w:rsidRPr="00D31AE3">
        <w:rPr>
          <w:rFonts w:asciiTheme="minorEastAsia" w:eastAsiaTheme="minorEastAsia" w:hAnsiTheme="minorEastAsia"/>
          <w:sz w:val="20"/>
          <w:lang w:eastAsia="ko-KR"/>
        </w:rPr>
        <w:t>mL</w:t>
      </w:r>
      <w:r w:rsidRPr="00D31AE3">
        <w:rPr>
          <w:rFonts w:asciiTheme="minorEastAsia" w:eastAsiaTheme="minorEastAsia" w:hAnsiTheme="minorEastAsia" w:hint="eastAsia"/>
          <w:sz w:val="20"/>
          <w:lang w:eastAsia="ko-KR"/>
        </w:rPr>
        <w:t xml:space="preserve"> 미만</w:t>
      </w:r>
    </w:p>
    <w:p w14:paraId="72EF941A" w14:textId="77777777" w:rsidR="004C346C" w:rsidRPr="00D31AE3" w:rsidRDefault="004C346C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6C11A05B" w14:textId="77777777" w:rsidR="00241354" w:rsidRPr="00D31AE3" w:rsidRDefault="00087916" w:rsidP="00517ECA">
      <w:pPr>
        <w:autoSpaceDE w:val="0"/>
        <w:autoSpaceDN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치료 경험이 없는 </w:t>
      </w:r>
      <w:r w:rsidR="00241354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HIV</w:t>
      </w:r>
      <w:r w:rsidR="00241354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noBreakHyphen/>
        <w:t>1 감염 환자</w:t>
      </w:r>
    </w:p>
    <w:p w14:paraId="7B41A716" w14:textId="77777777" w:rsidR="00241354" w:rsidRPr="00D31AE3" w:rsidRDefault="00241354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bCs/>
          <w:iCs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1489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에서 환자들은 이 약</w:t>
      </w:r>
      <w:r w:rsidR="00F411D5" w:rsidRPr="00D31AE3">
        <w:rPr>
          <w:rFonts w:asciiTheme="minorEastAsia" w:hAnsiTheme="minorEastAsia"/>
          <w:sz w:val="22"/>
          <w:szCs w:val="22"/>
          <w:lang w:eastAsia="ko-KR"/>
        </w:rPr>
        <w:t>(B/F/TAF)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(n=314) 또는 아바카비르/돌루테그라비르/라미부딘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(600/50/300 mg)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(n=315)을 1일 1회 투여받도록 1:1 비율로 무작위배정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149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>0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에서 환자들은 이 약</w:t>
      </w:r>
      <w:r w:rsidR="00F411D5" w:rsidRPr="00D31AE3">
        <w:rPr>
          <w:rFonts w:asciiTheme="minorEastAsia" w:hAnsiTheme="minorEastAsia"/>
          <w:sz w:val="22"/>
          <w:szCs w:val="22"/>
          <w:lang w:eastAsia="ko-KR"/>
        </w:rPr>
        <w:t>(B/F/TAF)</w:t>
      </w:r>
      <w:r w:rsidR="00087916" w:rsidRPr="00D31AE3" w:rsidDel="00087916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(n=320) 또는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lastRenderedPageBreak/>
        <w:t>돌루테그라비르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+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엠트리시타빈/테노포비르 알라페나미드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(50+200/25 mg)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(n=325)를 1일 1회 투여받도록 1:1 비율로 무작위배정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되었다.</w:t>
      </w:r>
    </w:p>
    <w:p w14:paraId="20B3E3B7" w14:textId="77777777" w:rsidR="00241354" w:rsidRPr="00D31AE3" w:rsidRDefault="00241354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bCs/>
          <w:iCs/>
          <w:sz w:val="22"/>
          <w:szCs w:val="22"/>
          <w:lang w:eastAsia="ko-KR"/>
        </w:rPr>
      </w:pPr>
    </w:p>
    <w:p w14:paraId="3033AC89" w14:textId="77777777" w:rsidR="00241354" w:rsidRPr="00D31AE3" w:rsidRDefault="00241354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bCs/>
          <w:iCs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1489 및 GS-US-380-1490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에서 평균 연령은 35세</w:t>
      </w:r>
      <w:r w:rsidR="0097429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(범위 18 - 77세)였으며 남성 89%, 백인 58%, 흑인 33%, 아시아인 3%였다.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환자의 24%는 히스패닉/라틴계로 확인되었다. 세 치료군 모두에 걸쳐 서로 다른 아형의 유병률은 비슷했으며, 두 치료군에서 아형 B가 우세했고, 11%는 아형 B가 아니었다. 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혈장 HIV-1 RNA의 평균은 4.4 log</w:t>
      </w:r>
      <w:r w:rsidRPr="00D31AE3">
        <w:rPr>
          <w:rFonts w:asciiTheme="minorEastAsia" w:hAnsiTheme="minorEastAsia"/>
          <w:sz w:val="22"/>
          <w:szCs w:val="22"/>
          <w:vertAlign w:val="subscript"/>
          <w:lang w:eastAsia="ko-KR"/>
        </w:rPr>
        <w:t>10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copies/mL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(범위 1.3 - 6.6)였다.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CD4+세포수 평균은 460 cells/mm</w:t>
      </w:r>
      <w:r w:rsidRPr="00D31AE3">
        <w:rPr>
          <w:rFonts w:asciiTheme="minorEastAsia" w:hAnsiTheme="minorEastAsia"/>
          <w:sz w:val="22"/>
          <w:szCs w:val="22"/>
          <w:vertAlign w:val="superscript"/>
          <w:lang w:eastAsia="ko-KR"/>
        </w:rPr>
        <w:t>3</w:t>
      </w:r>
      <w:r w:rsidR="00E71092" w:rsidRPr="00D31AE3">
        <w:rPr>
          <w:rFonts w:asciiTheme="minorEastAsia" w:hAnsiTheme="minorEastAsia" w:hint="eastAsia"/>
          <w:sz w:val="22"/>
          <w:szCs w:val="22"/>
          <w:vertAlign w:val="superscript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(범위 0 - 1636)였으며 11%가 200 cells/mm</w:t>
      </w:r>
      <w:r w:rsidRPr="00D31AE3">
        <w:rPr>
          <w:rFonts w:asciiTheme="minorEastAsia" w:hAnsiTheme="minorEastAsia"/>
          <w:sz w:val="22"/>
          <w:szCs w:val="22"/>
          <w:vertAlign w:val="superscript"/>
          <w:lang w:eastAsia="ko-KR"/>
        </w:rPr>
        <w:t>3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미만의 CD4+세포수를 가졌다.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환자의 18%가 100,000 copies/mL를 초과하는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바이러스 수치를 가졌다.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두 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>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모두에서 환자들은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HIV-1 RNA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(100,000 copies/mL 이하, 100,000 copies/mL 초과 내지 400,000 copies/mL 이하 또는 400,000 copies/mL 초과), CD4 수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(50 cells/</w:t>
      </w:r>
      <w:r w:rsidRPr="00D31AE3">
        <w:rPr>
          <w:rFonts w:asciiTheme="minorEastAsia" w:hAnsiTheme="minorEastAsia"/>
          <w:sz w:val="22"/>
          <w:szCs w:val="22"/>
        </w:rPr>
        <w:t>μ</w:t>
      </w:r>
      <w:r w:rsidRPr="00D31AE3">
        <w:rPr>
          <w:rFonts w:asciiTheme="minorEastAsia" w:hAnsiTheme="minorEastAsia"/>
          <w:sz w:val="22"/>
          <w:szCs w:val="22"/>
          <w:lang w:eastAsia="ko-KR"/>
        </w:rPr>
        <w:t>L 미만, 50 - 199 cells/</w:t>
      </w:r>
      <w:r w:rsidRPr="00D31AE3">
        <w:rPr>
          <w:rFonts w:asciiTheme="minorEastAsia" w:hAnsiTheme="minorEastAsia"/>
          <w:sz w:val="22"/>
          <w:szCs w:val="22"/>
        </w:rPr>
        <w:t>μ</w:t>
      </w:r>
      <w:r w:rsidRPr="00D31AE3">
        <w:rPr>
          <w:rFonts w:asciiTheme="minorEastAsia" w:hAnsiTheme="minorEastAsia"/>
          <w:sz w:val="22"/>
          <w:szCs w:val="22"/>
          <w:lang w:eastAsia="ko-KR"/>
        </w:rPr>
        <w:t>L 또는 200 cells/</w:t>
      </w:r>
      <w:r w:rsidRPr="00D31AE3">
        <w:rPr>
          <w:rFonts w:asciiTheme="minorEastAsia" w:hAnsiTheme="minorEastAsia"/>
          <w:sz w:val="22"/>
          <w:szCs w:val="22"/>
        </w:rPr>
        <w:t>μ</w:t>
      </w:r>
      <w:r w:rsidRPr="00D31AE3">
        <w:rPr>
          <w:rFonts w:asciiTheme="minorEastAsia" w:hAnsiTheme="minorEastAsia"/>
          <w:sz w:val="22"/>
          <w:szCs w:val="22"/>
          <w:lang w:eastAsia="ko-KR"/>
        </w:rPr>
        <w:t>L 이상) 및 지역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(미국 또는 미국 외 국가)에 따라 층화되었다.</w:t>
      </w:r>
    </w:p>
    <w:p w14:paraId="496EE16E" w14:textId="77777777" w:rsidR="00241354" w:rsidRPr="00D31AE3" w:rsidRDefault="00241354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bCs/>
          <w:iCs/>
          <w:sz w:val="22"/>
          <w:szCs w:val="22"/>
          <w:lang w:eastAsia="ko-KR"/>
        </w:rPr>
      </w:pPr>
    </w:p>
    <w:p w14:paraId="3DCB14C0" w14:textId="77777777" w:rsidR="007739AC" w:rsidRPr="00D31AE3" w:rsidRDefault="00241354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1489 및 GS-US-380-1490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의 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>48주</w:t>
      </w:r>
      <w:r w:rsidR="009F6D5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및 96주</w:t>
      </w:r>
      <w:r w:rsidR="00087916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까지의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치료 결과는 표 </w:t>
      </w:r>
      <w:r w:rsidR="004C346C" w:rsidRPr="00D31AE3">
        <w:rPr>
          <w:rFonts w:asciiTheme="minorEastAsia" w:hAnsiTheme="minorEastAsia" w:hint="eastAsia"/>
          <w:sz w:val="22"/>
          <w:szCs w:val="22"/>
          <w:lang w:eastAsia="ko-KR"/>
        </w:rPr>
        <w:t>4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 나와 있다.</w:t>
      </w:r>
    </w:p>
    <w:p w14:paraId="32E7D0C8" w14:textId="77777777" w:rsidR="00C46C18" w:rsidRPr="00D31AE3" w:rsidRDefault="00C46C18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b/>
          <w:bCs/>
          <w:sz w:val="22"/>
          <w:szCs w:val="22"/>
          <w:lang w:eastAsia="ko-KR"/>
        </w:rPr>
      </w:pPr>
    </w:p>
    <w:p w14:paraId="024169FE" w14:textId="77777777" w:rsidR="00241354" w:rsidRPr="00D31AE3" w:rsidRDefault="00B14E68" w:rsidP="00C46C18">
      <w:pPr>
        <w:pStyle w:val="a9"/>
        <w:autoSpaceDE w:val="0"/>
        <w:autoSpaceDN w:val="0"/>
        <w:ind w:left="1584" w:hangingChars="720" w:hanging="1584"/>
        <w:rPr>
          <w:rFonts w:asciiTheme="minorEastAsia" w:hAnsiTheme="minorEastAsia"/>
          <w:color w:val="auto"/>
          <w:sz w:val="22"/>
          <w:szCs w:val="22"/>
          <w:vertAlign w:val="superscript"/>
          <w:lang w:eastAsia="ko-KR"/>
        </w:rPr>
      </w:pP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 xml:space="preserve">표 </w:t>
      </w:r>
      <w:r w:rsidR="004C346C" w:rsidRPr="00D31AE3">
        <w:rPr>
          <w:rFonts w:asciiTheme="minorEastAsia" w:hAnsiTheme="minorEastAsia" w:hint="eastAsia"/>
          <w:color w:val="auto"/>
          <w:sz w:val="22"/>
          <w:szCs w:val="22"/>
          <w:lang w:eastAsia="ko-KR"/>
        </w:rPr>
        <w:t>4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>:</w:t>
      </w:r>
      <w:r w:rsidRPr="00D31AE3">
        <w:rPr>
          <w:rFonts w:asciiTheme="minorEastAsia" w:hAnsiTheme="minorEastAsia"/>
          <w:b w:val="0"/>
          <w:bCs w:val="0"/>
          <w:color w:val="auto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b w:val="0"/>
          <w:bCs w:val="0"/>
          <w:color w:val="auto"/>
          <w:sz w:val="22"/>
          <w:szCs w:val="22"/>
          <w:lang w:eastAsia="ko-KR"/>
        </w:rPr>
        <w:tab/>
      </w:r>
      <w:r w:rsidR="00087916" w:rsidRPr="00D31AE3">
        <w:rPr>
          <w:rFonts w:asciiTheme="minorEastAsia" w:hAnsiTheme="minorEastAsia" w:hint="eastAsia"/>
          <w:color w:val="auto"/>
          <w:sz w:val="22"/>
          <w:szCs w:val="22"/>
          <w:lang w:eastAsia="ko-KR"/>
        </w:rPr>
        <w:t>치료 경험이 없는 환자 대상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 xml:space="preserve"> GS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noBreakHyphen/>
        <w:t>1489 및 GS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noBreakHyphen/>
        <w:t>1490</w:t>
      </w:r>
      <w:r w:rsidR="00087916" w:rsidRPr="00D31AE3">
        <w:rPr>
          <w:rFonts w:asciiTheme="minorEastAsia" w:hAnsiTheme="minorEastAsia" w:hint="eastAsia"/>
          <w:color w:val="auto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 xml:space="preserve">의 48주 </w:t>
      </w:r>
      <w:r w:rsidR="009F6D57" w:rsidRPr="00D31AE3">
        <w:rPr>
          <w:rFonts w:asciiTheme="minorEastAsia" w:hAnsiTheme="minorEastAsia" w:hint="eastAsia"/>
          <w:color w:val="auto"/>
          <w:sz w:val="22"/>
          <w:szCs w:val="22"/>
          <w:lang w:eastAsia="ko-KR"/>
        </w:rPr>
        <w:t xml:space="preserve">및 96주 </w:t>
      </w:r>
      <w:r w:rsidRPr="00D31AE3">
        <w:rPr>
          <w:rFonts w:asciiTheme="minorEastAsia" w:hAnsiTheme="minorEastAsia"/>
          <w:color w:val="auto"/>
          <w:sz w:val="22"/>
          <w:szCs w:val="22"/>
          <w:lang w:eastAsia="ko-KR"/>
        </w:rPr>
        <w:t>통합 바이러스 결과</w:t>
      </w:r>
      <w:r w:rsidRPr="00D31AE3">
        <w:rPr>
          <w:rFonts w:asciiTheme="minorEastAsia" w:hAnsiTheme="minorEastAsia"/>
          <w:color w:val="auto"/>
          <w:sz w:val="22"/>
          <w:szCs w:val="22"/>
          <w:vertAlign w:val="superscript"/>
          <w:lang w:eastAsia="ko-KR"/>
        </w:rPr>
        <w:t>a</w:t>
      </w:r>
      <w:r w:rsidR="00F411D5" w:rsidRPr="00D31AE3">
        <w:rPr>
          <w:rFonts w:asciiTheme="minorEastAsia" w:hAnsiTheme="minorEastAsia" w:hint="eastAsia"/>
          <w:color w:val="auto"/>
          <w:sz w:val="22"/>
          <w:szCs w:val="22"/>
          <w:vertAlign w:val="superscript"/>
          <w:lang w:eastAsia="ko-KR"/>
        </w:rPr>
        <w:t xml:space="preserve">, </w:t>
      </w:r>
      <w:r w:rsidR="00F411D5" w:rsidRPr="00D31AE3">
        <w:rPr>
          <w:rFonts w:asciiTheme="minorEastAsia" w:hAnsiTheme="minorEastAsia"/>
          <w:color w:val="auto"/>
          <w:sz w:val="22"/>
          <w:szCs w:val="22"/>
          <w:vertAlign w:val="superscript"/>
          <w:lang w:eastAsia="ko-KR"/>
        </w:rPr>
        <w:t>b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  <w:gridCol w:w="1203"/>
        <w:gridCol w:w="1204"/>
        <w:gridCol w:w="1204"/>
        <w:gridCol w:w="1203"/>
        <w:gridCol w:w="1204"/>
        <w:gridCol w:w="1204"/>
      </w:tblGrid>
      <w:tr w:rsidR="009F6D57" w:rsidRPr="00D31AE3" w14:paraId="57FD6AA7" w14:textId="77777777" w:rsidTr="009F6D57">
        <w:trPr>
          <w:cantSplit/>
          <w:tblHeader/>
        </w:trPr>
        <w:tc>
          <w:tcPr>
            <w:tcW w:w="2354" w:type="dxa"/>
            <w:vAlign w:val="bottom"/>
          </w:tcPr>
          <w:p w14:paraId="228BE6E1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3611" w:type="dxa"/>
            <w:gridSpan w:val="3"/>
            <w:vAlign w:val="center"/>
          </w:tcPr>
          <w:p w14:paraId="6C2502A8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48주</w:t>
            </w:r>
          </w:p>
        </w:tc>
        <w:tc>
          <w:tcPr>
            <w:tcW w:w="3611" w:type="dxa"/>
            <w:gridSpan w:val="3"/>
          </w:tcPr>
          <w:p w14:paraId="62E3CB5C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96주</w:t>
            </w:r>
          </w:p>
        </w:tc>
      </w:tr>
      <w:tr w:rsidR="009F6D57" w:rsidRPr="00D31AE3" w14:paraId="41FA5ADD" w14:textId="77777777" w:rsidTr="009F6D57">
        <w:trPr>
          <w:cantSplit/>
          <w:tblHeader/>
        </w:trPr>
        <w:tc>
          <w:tcPr>
            <w:tcW w:w="2354" w:type="dxa"/>
            <w:vAlign w:val="bottom"/>
          </w:tcPr>
          <w:p w14:paraId="2FF16787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1203" w:type="dxa"/>
            <w:vAlign w:val="center"/>
          </w:tcPr>
          <w:p w14:paraId="5B1D7E3B" w14:textId="77777777" w:rsidR="00C00AC5" w:rsidRPr="00D31AE3" w:rsidRDefault="002851C6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이 </w:t>
            </w:r>
            <w:r w:rsidR="00C00AC5"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약</w:t>
            </w:r>
          </w:p>
          <w:p w14:paraId="1580959F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(n=634)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vertAlign w:val="superscript"/>
                <w:lang w:eastAsia="ko-KR"/>
              </w:rPr>
              <w:t>c</w:t>
            </w:r>
          </w:p>
        </w:tc>
        <w:tc>
          <w:tcPr>
            <w:tcW w:w="1204" w:type="dxa"/>
            <w:vAlign w:val="center"/>
          </w:tcPr>
          <w:p w14:paraId="00F8B5B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ABC/DTG/3TC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(n=315)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vertAlign w:val="superscript"/>
                <w:lang w:eastAsia="ko-KR"/>
              </w:rPr>
              <w:t>d</w:t>
            </w:r>
          </w:p>
        </w:tc>
        <w:tc>
          <w:tcPr>
            <w:tcW w:w="1204" w:type="dxa"/>
            <w:vAlign w:val="center"/>
          </w:tcPr>
          <w:p w14:paraId="6060668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DTG + F/TAF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(n=325)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vertAlign w:val="superscript"/>
                <w:lang w:eastAsia="ko-KR"/>
              </w:rPr>
              <w:t>e</w:t>
            </w:r>
          </w:p>
        </w:tc>
        <w:tc>
          <w:tcPr>
            <w:tcW w:w="1203" w:type="dxa"/>
            <w:vAlign w:val="center"/>
          </w:tcPr>
          <w:p w14:paraId="6D4B2216" w14:textId="77777777" w:rsidR="00C00AC5" w:rsidRPr="00D31AE3" w:rsidRDefault="002851C6" w:rsidP="00F411D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이 약</w:t>
            </w:r>
          </w:p>
          <w:p w14:paraId="76679CC0" w14:textId="77777777" w:rsidR="009F6D57" w:rsidRPr="00D31AE3" w:rsidRDefault="009F6D57" w:rsidP="00F411D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(n=634)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vertAlign w:val="superscript"/>
                <w:lang w:eastAsia="ko-KR"/>
              </w:rPr>
              <w:t>c</w:t>
            </w:r>
          </w:p>
        </w:tc>
        <w:tc>
          <w:tcPr>
            <w:tcW w:w="1204" w:type="dxa"/>
            <w:vAlign w:val="center"/>
          </w:tcPr>
          <w:p w14:paraId="7FF56E34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ABC/DTG/3TC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(n=315)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vertAlign w:val="superscript"/>
                <w:lang w:eastAsia="ko-KR"/>
              </w:rPr>
              <w:t>d</w:t>
            </w:r>
          </w:p>
        </w:tc>
        <w:tc>
          <w:tcPr>
            <w:tcW w:w="1204" w:type="dxa"/>
            <w:vAlign w:val="center"/>
          </w:tcPr>
          <w:p w14:paraId="0591B5DC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DTG + F/TAF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(n=325)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vertAlign w:val="superscript"/>
                <w:lang w:eastAsia="ko-KR"/>
              </w:rPr>
              <w:t>e</w:t>
            </w:r>
          </w:p>
        </w:tc>
      </w:tr>
      <w:tr w:rsidR="009F6D57" w:rsidRPr="00D31AE3" w14:paraId="7EB2DB0C" w14:textId="77777777" w:rsidTr="009F6D57">
        <w:trPr>
          <w:cantSplit/>
        </w:trPr>
        <w:tc>
          <w:tcPr>
            <w:tcW w:w="2354" w:type="dxa"/>
          </w:tcPr>
          <w:p w14:paraId="3C7CB4FD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HIV-1 RNA &lt; 50 copies/mL </w:t>
            </w:r>
          </w:p>
        </w:tc>
        <w:tc>
          <w:tcPr>
            <w:tcW w:w="1203" w:type="dxa"/>
            <w:vAlign w:val="center"/>
          </w:tcPr>
          <w:p w14:paraId="17382C8C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91%</w:t>
            </w:r>
          </w:p>
        </w:tc>
        <w:tc>
          <w:tcPr>
            <w:tcW w:w="1204" w:type="dxa"/>
            <w:vAlign w:val="center"/>
          </w:tcPr>
          <w:p w14:paraId="6111BA25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93%</w:t>
            </w:r>
          </w:p>
        </w:tc>
        <w:tc>
          <w:tcPr>
            <w:tcW w:w="1204" w:type="dxa"/>
            <w:vAlign w:val="center"/>
          </w:tcPr>
          <w:p w14:paraId="001EFBA1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93%</w:t>
            </w:r>
          </w:p>
        </w:tc>
        <w:tc>
          <w:tcPr>
            <w:tcW w:w="1203" w:type="dxa"/>
            <w:vAlign w:val="center"/>
          </w:tcPr>
          <w:p w14:paraId="3FA80F54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86%</w:t>
            </w:r>
          </w:p>
        </w:tc>
        <w:tc>
          <w:tcPr>
            <w:tcW w:w="1204" w:type="dxa"/>
            <w:vAlign w:val="center"/>
          </w:tcPr>
          <w:p w14:paraId="2D60DA11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90%</w:t>
            </w:r>
          </w:p>
        </w:tc>
        <w:tc>
          <w:tcPr>
            <w:tcW w:w="1204" w:type="dxa"/>
            <w:vAlign w:val="center"/>
          </w:tcPr>
          <w:p w14:paraId="779A8A26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86%</w:t>
            </w:r>
          </w:p>
        </w:tc>
      </w:tr>
      <w:tr w:rsidR="009F6D57" w:rsidRPr="00D31AE3" w14:paraId="5DA9886F" w14:textId="77777777" w:rsidTr="009F6D57">
        <w:trPr>
          <w:cantSplit/>
        </w:trPr>
        <w:tc>
          <w:tcPr>
            <w:tcW w:w="2354" w:type="dxa"/>
          </w:tcPr>
          <w:p w14:paraId="2E8A5651" w14:textId="77777777" w:rsidR="009F6D57" w:rsidRPr="00D31AE3" w:rsidRDefault="009F6D57" w:rsidP="00087916">
            <w:pPr>
              <w:autoSpaceDE w:val="0"/>
              <w:autoSpaceDN w:val="0"/>
              <w:spacing w:line="240" w:lineRule="exact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치료 차이(95% CI) 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이 약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 대 대조약</w:t>
            </w:r>
          </w:p>
        </w:tc>
        <w:tc>
          <w:tcPr>
            <w:tcW w:w="1203" w:type="dxa"/>
            <w:vAlign w:val="center"/>
          </w:tcPr>
          <w:p w14:paraId="0C1E3E1E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1204" w:type="dxa"/>
            <w:vAlign w:val="center"/>
          </w:tcPr>
          <w:p w14:paraId="7F41AC75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-2.1%(-5.9% - 1.6%)</w:t>
            </w:r>
          </w:p>
        </w:tc>
        <w:tc>
          <w:tcPr>
            <w:tcW w:w="1204" w:type="dxa"/>
            <w:vAlign w:val="center"/>
          </w:tcPr>
          <w:p w14:paraId="1582011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-1.9%(-5.6% - 1.8%)</w:t>
            </w:r>
          </w:p>
        </w:tc>
        <w:tc>
          <w:tcPr>
            <w:tcW w:w="1203" w:type="dxa"/>
            <w:vAlign w:val="center"/>
          </w:tcPr>
          <w:p w14:paraId="37716BB6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3DE51C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-</w:t>
            </w:r>
          </w:p>
        </w:tc>
        <w:tc>
          <w:tcPr>
            <w:tcW w:w="1204" w:type="dxa"/>
            <w:vAlign w:val="center"/>
          </w:tcPr>
          <w:p w14:paraId="028B1B4C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-3.8% (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noBreakHyphen/>
              <w:t>8.2% to 0.6%)</w:t>
            </w:r>
          </w:p>
        </w:tc>
        <w:tc>
          <w:tcPr>
            <w:tcW w:w="1204" w:type="dxa"/>
            <w:vAlign w:val="center"/>
          </w:tcPr>
          <w:p w14:paraId="2DA2E7F6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-0.4% (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noBreakHyphen/>
              <w:t>5.0% to 4.3%)</w:t>
            </w:r>
          </w:p>
        </w:tc>
      </w:tr>
      <w:tr w:rsidR="009F6D57" w:rsidRPr="00D31AE3" w14:paraId="06373BA2" w14:textId="77777777" w:rsidTr="009F6D57">
        <w:trPr>
          <w:cantSplit/>
        </w:trPr>
        <w:tc>
          <w:tcPr>
            <w:tcW w:w="2354" w:type="dxa"/>
          </w:tcPr>
          <w:p w14:paraId="4BE3E06B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HIV-1 RNA ≥ 50 copies/mL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vertAlign w:val="superscript"/>
                <w:lang w:eastAsia="ko-KR"/>
              </w:rPr>
              <w:t>f</w:t>
            </w:r>
          </w:p>
        </w:tc>
        <w:tc>
          <w:tcPr>
            <w:tcW w:w="1203" w:type="dxa"/>
            <w:vAlign w:val="center"/>
          </w:tcPr>
          <w:p w14:paraId="00253766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3%</w:t>
            </w:r>
          </w:p>
        </w:tc>
        <w:tc>
          <w:tcPr>
            <w:tcW w:w="1204" w:type="dxa"/>
            <w:vAlign w:val="center"/>
          </w:tcPr>
          <w:p w14:paraId="2ECB0552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3%</w:t>
            </w:r>
          </w:p>
        </w:tc>
        <w:tc>
          <w:tcPr>
            <w:tcW w:w="1204" w:type="dxa"/>
            <w:vAlign w:val="center"/>
          </w:tcPr>
          <w:p w14:paraId="3D97D649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203" w:type="dxa"/>
            <w:vAlign w:val="center"/>
          </w:tcPr>
          <w:p w14:paraId="050478E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3%</w:t>
            </w:r>
          </w:p>
        </w:tc>
        <w:tc>
          <w:tcPr>
            <w:tcW w:w="1204" w:type="dxa"/>
            <w:vAlign w:val="center"/>
          </w:tcPr>
          <w:p w14:paraId="179FDDB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204" w:type="dxa"/>
            <w:vAlign w:val="center"/>
          </w:tcPr>
          <w:p w14:paraId="6B0A53A1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3%</w:t>
            </w:r>
          </w:p>
        </w:tc>
      </w:tr>
      <w:tr w:rsidR="009F6D57" w:rsidRPr="00D31AE3" w14:paraId="1A880724" w14:textId="77777777" w:rsidTr="009F6D57">
        <w:trPr>
          <w:cantSplit/>
        </w:trPr>
        <w:tc>
          <w:tcPr>
            <w:tcW w:w="2354" w:type="dxa"/>
          </w:tcPr>
          <w:p w14:paraId="0FF757F2" w14:textId="77777777" w:rsidR="009F6D57" w:rsidRPr="00D31AE3" w:rsidRDefault="009F6D57" w:rsidP="00087916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48주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 또는 96주 방문기간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에 바이러스 데이터 없음</w:t>
            </w:r>
          </w:p>
        </w:tc>
        <w:tc>
          <w:tcPr>
            <w:tcW w:w="1203" w:type="dxa"/>
            <w:vAlign w:val="center"/>
          </w:tcPr>
          <w:p w14:paraId="1EF5AB32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6%</w:t>
            </w:r>
          </w:p>
        </w:tc>
        <w:tc>
          <w:tcPr>
            <w:tcW w:w="1204" w:type="dxa"/>
            <w:vAlign w:val="center"/>
          </w:tcPr>
          <w:p w14:paraId="51B54D31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4%</w:t>
            </w:r>
          </w:p>
        </w:tc>
        <w:tc>
          <w:tcPr>
            <w:tcW w:w="1204" w:type="dxa"/>
            <w:vAlign w:val="center"/>
          </w:tcPr>
          <w:p w14:paraId="335F3B33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6%</w:t>
            </w:r>
          </w:p>
        </w:tc>
        <w:tc>
          <w:tcPr>
            <w:tcW w:w="1203" w:type="dxa"/>
            <w:vAlign w:val="center"/>
          </w:tcPr>
          <w:p w14:paraId="676EEAA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12%</w:t>
            </w:r>
          </w:p>
        </w:tc>
        <w:tc>
          <w:tcPr>
            <w:tcW w:w="1204" w:type="dxa"/>
            <w:vAlign w:val="center"/>
          </w:tcPr>
          <w:p w14:paraId="252D857A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8%</w:t>
            </w:r>
          </w:p>
        </w:tc>
        <w:tc>
          <w:tcPr>
            <w:tcW w:w="1204" w:type="dxa"/>
            <w:vAlign w:val="center"/>
          </w:tcPr>
          <w:p w14:paraId="5E666D9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11%</w:t>
            </w:r>
          </w:p>
        </w:tc>
      </w:tr>
      <w:tr w:rsidR="009F6D57" w:rsidRPr="00D31AE3" w14:paraId="404B5254" w14:textId="77777777" w:rsidTr="009F6D57">
        <w:trPr>
          <w:cantSplit/>
        </w:trPr>
        <w:tc>
          <w:tcPr>
            <w:tcW w:w="2354" w:type="dxa"/>
          </w:tcPr>
          <w:p w14:paraId="6F86A127" w14:textId="77777777" w:rsidR="009F6D57" w:rsidRPr="00D31AE3" w:rsidRDefault="009F6D57" w:rsidP="00087916">
            <w:pPr>
              <w:autoSpaceDE w:val="0"/>
              <w:autoSpaceDN w:val="0"/>
              <w:spacing w:line="240" w:lineRule="exact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AE 또는 사망으로 인해 시험약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중단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g</w:t>
            </w:r>
          </w:p>
        </w:tc>
        <w:tc>
          <w:tcPr>
            <w:tcW w:w="1203" w:type="dxa"/>
            <w:vAlign w:val="center"/>
          </w:tcPr>
          <w:p w14:paraId="1AE15466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&lt;1%</w:t>
            </w:r>
          </w:p>
        </w:tc>
        <w:tc>
          <w:tcPr>
            <w:tcW w:w="1204" w:type="dxa"/>
            <w:vAlign w:val="center"/>
          </w:tcPr>
          <w:p w14:paraId="516F9104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204" w:type="dxa"/>
            <w:vAlign w:val="center"/>
          </w:tcPr>
          <w:p w14:paraId="401B16A0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203" w:type="dxa"/>
            <w:vAlign w:val="center"/>
          </w:tcPr>
          <w:p w14:paraId="6A3FDF99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204" w:type="dxa"/>
            <w:vAlign w:val="center"/>
          </w:tcPr>
          <w:p w14:paraId="2F71EADE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204" w:type="dxa"/>
            <w:vAlign w:val="center"/>
          </w:tcPr>
          <w:p w14:paraId="404C0AE9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</w:tr>
      <w:tr w:rsidR="009F6D57" w:rsidRPr="00D31AE3" w14:paraId="528D663E" w14:textId="77777777" w:rsidTr="009F6D57">
        <w:trPr>
          <w:cantSplit/>
        </w:trPr>
        <w:tc>
          <w:tcPr>
            <w:tcW w:w="2354" w:type="dxa"/>
          </w:tcPr>
          <w:p w14:paraId="24A23782" w14:textId="77777777" w:rsidR="009F6D57" w:rsidRPr="00D31AE3" w:rsidRDefault="009F6D57" w:rsidP="00517ECA">
            <w:pPr>
              <w:keepNext/>
              <w:keepLines/>
              <w:widowControl w:val="0"/>
              <w:autoSpaceDE w:val="0"/>
              <w:autoSpaceDN w:val="0"/>
              <w:spacing w:before="20" w:after="20" w:line="240" w:lineRule="exact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lastRenderedPageBreak/>
              <w:t xml:space="preserve">기타 원인으로 인해 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시험약 중단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 및 사용 가능한 마지막 HIV-1 RNA</w:t>
            </w:r>
          </w:p>
          <w:p w14:paraId="7E384BA4" w14:textId="77777777" w:rsidR="009F6D57" w:rsidRPr="00D31AE3" w:rsidRDefault="009F6D57" w:rsidP="00517ECA">
            <w:pPr>
              <w:autoSpaceDE w:val="0"/>
              <w:autoSpaceDN w:val="0"/>
              <w:spacing w:line="240" w:lineRule="exact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&lt; 50 copies/mL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h</w:t>
            </w:r>
          </w:p>
        </w:tc>
        <w:tc>
          <w:tcPr>
            <w:tcW w:w="1203" w:type="dxa"/>
            <w:vAlign w:val="center"/>
          </w:tcPr>
          <w:p w14:paraId="50BAD57A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4%</w:t>
            </w:r>
          </w:p>
        </w:tc>
        <w:tc>
          <w:tcPr>
            <w:tcW w:w="1204" w:type="dxa"/>
            <w:vAlign w:val="center"/>
          </w:tcPr>
          <w:p w14:paraId="2A9C8FC0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3%</w:t>
            </w:r>
          </w:p>
        </w:tc>
        <w:tc>
          <w:tcPr>
            <w:tcW w:w="1204" w:type="dxa"/>
            <w:vAlign w:val="center"/>
          </w:tcPr>
          <w:p w14:paraId="534377D7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4%</w:t>
            </w:r>
          </w:p>
        </w:tc>
        <w:tc>
          <w:tcPr>
            <w:tcW w:w="1203" w:type="dxa"/>
            <w:vAlign w:val="center"/>
          </w:tcPr>
          <w:p w14:paraId="5E594AB2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9%</w:t>
            </w:r>
          </w:p>
        </w:tc>
        <w:tc>
          <w:tcPr>
            <w:tcW w:w="1204" w:type="dxa"/>
            <w:vAlign w:val="center"/>
          </w:tcPr>
          <w:p w14:paraId="22937578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5%</w:t>
            </w:r>
          </w:p>
        </w:tc>
        <w:tc>
          <w:tcPr>
            <w:tcW w:w="1204" w:type="dxa"/>
            <w:vAlign w:val="center"/>
          </w:tcPr>
          <w:p w14:paraId="0E0E382A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7%</w:t>
            </w:r>
          </w:p>
        </w:tc>
      </w:tr>
      <w:tr w:rsidR="009F6D57" w:rsidRPr="00D31AE3" w14:paraId="3896C0E3" w14:textId="77777777" w:rsidTr="009F6D57">
        <w:trPr>
          <w:cantSplit/>
        </w:trPr>
        <w:tc>
          <w:tcPr>
            <w:tcW w:w="2354" w:type="dxa"/>
          </w:tcPr>
          <w:p w14:paraId="15984134" w14:textId="77777777" w:rsidR="009F6D57" w:rsidRPr="00D31AE3" w:rsidRDefault="009F6D57" w:rsidP="00DC003D">
            <w:pPr>
              <w:autoSpaceDE w:val="0"/>
              <w:autoSpaceDN w:val="0"/>
              <w:spacing w:line="240" w:lineRule="exact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방문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기간 동안에는 데이터가 결손되었으나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시험약 투여 지속</w:t>
            </w:r>
          </w:p>
        </w:tc>
        <w:tc>
          <w:tcPr>
            <w:tcW w:w="1203" w:type="dxa"/>
            <w:vAlign w:val="center"/>
          </w:tcPr>
          <w:p w14:paraId="0D0A11D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204" w:type="dxa"/>
            <w:vAlign w:val="center"/>
          </w:tcPr>
          <w:p w14:paraId="565BA73E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&lt;1%</w:t>
            </w:r>
          </w:p>
        </w:tc>
        <w:tc>
          <w:tcPr>
            <w:tcW w:w="1204" w:type="dxa"/>
            <w:vAlign w:val="center"/>
          </w:tcPr>
          <w:p w14:paraId="152BE791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203" w:type="dxa"/>
            <w:vAlign w:val="center"/>
          </w:tcPr>
          <w:p w14:paraId="505F6AAF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204" w:type="dxa"/>
            <w:vAlign w:val="center"/>
          </w:tcPr>
          <w:p w14:paraId="778CA093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204" w:type="dxa"/>
            <w:vAlign w:val="center"/>
          </w:tcPr>
          <w:p w14:paraId="68F921E8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</w:tr>
      <w:tr w:rsidR="009F6D57" w:rsidRPr="00D31AE3" w14:paraId="3D4FE507" w14:textId="77777777" w:rsidTr="009F6D57">
        <w:trPr>
          <w:cantSplit/>
        </w:trPr>
        <w:tc>
          <w:tcPr>
            <w:tcW w:w="2354" w:type="dxa"/>
          </w:tcPr>
          <w:p w14:paraId="0A7284C2" w14:textId="77777777" w:rsidR="009F6D57" w:rsidRPr="00D31AE3" w:rsidRDefault="009F6D57" w:rsidP="004C346C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하위군별 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HIV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noBreakHyphen/>
              <w:t>1 RNA &lt; 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50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 copies/mL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인 환자의 비율 (%)</w:t>
            </w:r>
          </w:p>
        </w:tc>
        <w:tc>
          <w:tcPr>
            <w:tcW w:w="1203" w:type="dxa"/>
            <w:vAlign w:val="center"/>
          </w:tcPr>
          <w:p w14:paraId="665BB41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1204" w:type="dxa"/>
            <w:vAlign w:val="center"/>
          </w:tcPr>
          <w:p w14:paraId="67196166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1204" w:type="dxa"/>
            <w:vAlign w:val="center"/>
          </w:tcPr>
          <w:p w14:paraId="53BA6DF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1203" w:type="dxa"/>
            <w:vAlign w:val="center"/>
          </w:tcPr>
          <w:p w14:paraId="321A0D8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1204" w:type="dxa"/>
            <w:vAlign w:val="center"/>
          </w:tcPr>
          <w:p w14:paraId="2C86AC1F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1204" w:type="dxa"/>
            <w:vAlign w:val="center"/>
          </w:tcPr>
          <w:p w14:paraId="4585E931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</w:tc>
      </w:tr>
      <w:tr w:rsidR="009F6D57" w:rsidRPr="00D31AE3" w14:paraId="290E339B" w14:textId="77777777" w:rsidTr="009F6D57">
        <w:trPr>
          <w:cantSplit/>
        </w:trPr>
        <w:tc>
          <w:tcPr>
            <w:tcW w:w="2354" w:type="dxa"/>
          </w:tcPr>
          <w:p w14:paraId="3D120A6B" w14:textId="77777777" w:rsidR="009F6D57" w:rsidRPr="00D31AE3" w:rsidRDefault="009F6D57" w:rsidP="004C346C">
            <w:pPr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기저시점 바이러스 양 </w:t>
            </w:r>
          </w:p>
          <w:p w14:paraId="782692A5" w14:textId="77777777" w:rsidR="009F6D57" w:rsidRPr="00D31AE3" w:rsidRDefault="009F6D57" w:rsidP="004C346C">
            <w:pPr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≤ 100,000 copies/mL</w:t>
            </w:r>
          </w:p>
          <w:p w14:paraId="7AD4B3BB" w14:textId="77777777" w:rsidR="009F6D57" w:rsidRPr="00D31AE3" w:rsidRDefault="009F6D57" w:rsidP="004C346C">
            <w:pPr>
              <w:ind w:left="284"/>
              <w:rPr>
                <w:rFonts w:ascii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&gt; 100,000 copies/mL</w:t>
            </w:r>
          </w:p>
        </w:tc>
        <w:tc>
          <w:tcPr>
            <w:tcW w:w="1203" w:type="dxa"/>
            <w:vAlign w:val="center"/>
          </w:tcPr>
          <w:p w14:paraId="4D000D6F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161048F2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92%</w:t>
            </w:r>
          </w:p>
          <w:p w14:paraId="09CB3BC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87%</w:t>
            </w:r>
          </w:p>
        </w:tc>
        <w:tc>
          <w:tcPr>
            <w:tcW w:w="1204" w:type="dxa"/>
            <w:vAlign w:val="center"/>
          </w:tcPr>
          <w:p w14:paraId="54C17FFC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1E57CAF4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94%</w:t>
            </w:r>
          </w:p>
          <w:p w14:paraId="2911B567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90%</w:t>
            </w:r>
          </w:p>
        </w:tc>
        <w:tc>
          <w:tcPr>
            <w:tcW w:w="1204" w:type="dxa"/>
            <w:vAlign w:val="center"/>
          </w:tcPr>
          <w:p w14:paraId="27690431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02D28221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93%</w:t>
            </w:r>
          </w:p>
          <w:p w14:paraId="60D6D38C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94%</w:t>
            </w:r>
          </w:p>
        </w:tc>
        <w:tc>
          <w:tcPr>
            <w:tcW w:w="1203" w:type="dxa"/>
            <w:vAlign w:val="center"/>
          </w:tcPr>
          <w:p w14:paraId="2C7E9E78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922EB3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87%</w:t>
            </w:r>
          </w:p>
          <w:p w14:paraId="531638F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82%</w:t>
            </w:r>
          </w:p>
        </w:tc>
        <w:tc>
          <w:tcPr>
            <w:tcW w:w="1204" w:type="dxa"/>
            <w:vAlign w:val="center"/>
          </w:tcPr>
          <w:p w14:paraId="1694D89E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46DA4C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91%</w:t>
            </w:r>
          </w:p>
          <w:p w14:paraId="24317897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84%</w:t>
            </w:r>
          </w:p>
        </w:tc>
        <w:tc>
          <w:tcPr>
            <w:tcW w:w="1204" w:type="dxa"/>
            <w:vAlign w:val="center"/>
          </w:tcPr>
          <w:p w14:paraId="18EC10A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486BD4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86%</w:t>
            </w:r>
          </w:p>
          <w:p w14:paraId="7C5D7995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87%</w:t>
            </w:r>
          </w:p>
        </w:tc>
      </w:tr>
      <w:tr w:rsidR="009F6D57" w:rsidRPr="00D31AE3" w14:paraId="229E58EF" w14:textId="77777777" w:rsidTr="009F6D57">
        <w:trPr>
          <w:cantSplit/>
        </w:trPr>
        <w:tc>
          <w:tcPr>
            <w:tcW w:w="2354" w:type="dxa"/>
          </w:tcPr>
          <w:p w14:paraId="20DE7922" w14:textId="77777777" w:rsidR="009F6D57" w:rsidRPr="00D31AE3" w:rsidRDefault="009F6D57" w:rsidP="004C346C">
            <w:pPr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기저시점 CD4+세포 수</w:t>
            </w:r>
          </w:p>
          <w:p w14:paraId="11D9CD32" w14:textId="77777777" w:rsidR="009F6D57" w:rsidRPr="00D31AE3" w:rsidRDefault="009F6D57" w:rsidP="004C346C">
            <w:pPr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&lt;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200 cells/mm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3</w:t>
            </w:r>
          </w:p>
          <w:p w14:paraId="6BA1A159" w14:textId="77777777" w:rsidR="009F6D57" w:rsidRPr="00D31AE3" w:rsidRDefault="009F6D57" w:rsidP="004C346C">
            <w:pPr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≥ 200 cells/mm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  <w:lang w:eastAsia="ko-KR"/>
              </w:rPr>
              <w:t>3</w:t>
            </w:r>
          </w:p>
        </w:tc>
        <w:tc>
          <w:tcPr>
            <w:tcW w:w="1203" w:type="dxa"/>
            <w:vAlign w:val="center"/>
          </w:tcPr>
          <w:p w14:paraId="32B7B74A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4CFF5159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90%</w:t>
            </w:r>
          </w:p>
          <w:p w14:paraId="79E09766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91%</w:t>
            </w:r>
          </w:p>
        </w:tc>
        <w:tc>
          <w:tcPr>
            <w:tcW w:w="1204" w:type="dxa"/>
            <w:vAlign w:val="center"/>
          </w:tcPr>
          <w:p w14:paraId="381D1C9D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4FDF96EA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81%</w:t>
            </w:r>
          </w:p>
          <w:p w14:paraId="4FAD6DB7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94%</w:t>
            </w:r>
          </w:p>
        </w:tc>
        <w:tc>
          <w:tcPr>
            <w:tcW w:w="1204" w:type="dxa"/>
            <w:vAlign w:val="center"/>
          </w:tcPr>
          <w:p w14:paraId="4B56F619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  <w:p w14:paraId="622BF725" w14:textId="77777777" w:rsidR="009F6D57" w:rsidRPr="00D31AE3" w:rsidRDefault="009F6D57" w:rsidP="009F6D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100%</w:t>
            </w:r>
          </w:p>
          <w:p w14:paraId="4BB52D05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92%</w:t>
            </w:r>
          </w:p>
        </w:tc>
        <w:tc>
          <w:tcPr>
            <w:tcW w:w="1203" w:type="dxa"/>
            <w:vAlign w:val="center"/>
          </w:tcPr>
          <w:p w14:paraId="008CE5D9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5A5ED2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83%</w:t>
            </w:r>
          </w:p>
          <w:p w14:paraId="7DF45F79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86%</w:t>
            </w:r>
          </w:p>
        </w:tc>
        <w:tc>
          <w:tcPr>
            <w:tcW w:w="1204" w:type="dxa"/>
            <w:vAlign w:val="center"/>
          </w:tcPr>
          <w:p w14:paraId="22FFB1A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64FF21E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81%</w:t>
            </w:r>
          </w:p>
          <w:p w14:paraId="0408528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91%</w:t>
            </w:r>
          </w:p>
        </w:tc>
        <w:tc>
          <w:tcPr>
            <w:tcW w:w="1204" w:type="dxa"/>
            <w:vAlign w:val="center"/>
          </w:tcPr>
          <w:p w14:paraId="4E53A30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A2C332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94%</w:t>
            </w:r>
          </w:p>
          <w:p w14:paraId="74274C13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86%</w:t>
            </w:r>
          </w:p>
        </w:tc>
      </w:tr>
      <w:tr w:rsidR="009F6D57" w:rsidRPr="00D31AE3" w14:paraId="6B261295" w14:textId="77777777" w:rsidTr="009F6D57">
        <w:trPr>
          <w:cantSplit/>
        </w:trPr>
        <w:tc>
          <w:tcPr>
            <w:tcW w:w="2354" w:type="dxa"/>
          </w:tcPr>
          <w:p w14:paraId="2FC68F2F" w14:textId="77777777" w:rsidR="009F6D57" w:rsidRPr="00D31AE3" w:rsidRDefault="009F6D57" w:rsidP="00E770C7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HIV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noBreakHyphen/>
              <w:t>1 RNA &lt; 20 copies/mL</w:t>
            </w:r>
          </w:p>
        </w:tc>
        <w:tc>
          <w:tcPr>
            <w:tcW w:w="1203" w:type="dxa"/>
            <w:vAlign w:val="center"/>
          </w:tcPr>
          <w:p w14:paraId="6F6FC70D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85%</w:t>
            </w:r>
          </w:p>
        </w:tc>
        <w:tc>
          <w:tcPr>
            <w:tcW w:w="1204" w:type="dxa"/>
            <w:vAlign w:val="center"/>
          </w:tcPr>
          <w:p w14:paraId="2E343AC8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87%</w:t>
            </w:r>
          </w:p>
        </w:tc>
        <w:tc>
          <w:tcPr>
            <w:tcW w:w="1204" w:type="dxa"/>
            <w:vAlign w:val="center"/>
          </w:tcPr>
          <w:p w14:paraId="24BFC447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87%</w:t>
            </w:r>
          </w:p>
        </w:tc>
        <w:tc>
          <w:tcPr>
            <w:tcW w:w="1203" w:type="dxa"/>
            <w:vAlign w:val="center"/>
          </w:tcPr>
          <w:p w14:paraId="6BD9A56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80%</w:t>
            </w:r>
          </w:p>
        </w:tc>
        <w:tc>
          <w:tcPr>
            <w:tcW w:w="1204" w:type="dxa"/>
            <w:vAlign w:val="center"/>
          </w:tcPr>
          <w:p w14:paraId="17ABDA9B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85%</w:t>
            </w:r>
          </w:p>
        </w:tc>
        <w:tc>
          <w:tcPr>
            <w:tcW w:w="1204" w:type="dxa"/>
            <w:vAlign w:val="center"/>
          </w:tcPr>
          <w:p w14:paraId="36EE32F8" w14:textId="77777777" w:rsidR="009F6D57" w:rsidRPr="00D31AE3" w:rsidRDefault="009F6D57" w:rsidP="009F6D5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80%</w:t>
            </w:r>
          </w:p>
        </w:tc>
      </w:tr>
    </w:tbl>
    <w:p w14:paraId="2EA3CAB4" w14:textId="77777777" w:rsidR="00241354" w:rsidRPr="00D31AE3" w:rsidRDefault="00241354" w:rsidP="00A92385">
      <w:pPr>
        <w:tabs>
          <w:tab w:val="left" w:pos="1701"/>
          <w:tab w:val="left" w:pos="3828"/>
          <w:tab w:val="left" w:pos="5387"/>
        </w:tabs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ABC=아바카비르</w:t>
      </w:r>
      <w:r w:rsidR="00DC003D" w:rsidRPr="00D31AE3">
        <w:rPr>
          <w:rFonts w:asciiTheme="minorEastAsia" w:hAnsiTheme="minorEastAsia" w:hint="eastAsia"/>
          <w:lang w:eastAsia="ko-KR"/>
        </w:rPr>
        <w:t>,</w:t>
      </w:r>
      <w:r w:rsidRPr="00D31AE3">
        <w:rPr>
          <w:rFonts w:asciiTheme="minorEastAsia" w:hAnsiTheme="minorEastAsia"/>
          <w:lang w:eastAsia="ko-KR"/>
        </w:rPr>
        <w:tab/>
        <w:t>DTG=돌루테그라비르</w:t>
      </w:r>
      <w:r w:rsidR="00DC003D" w:rsidRPr="00D31AE3">
        <w:rPr>
          <w:rFonts w:asciiTheme="minorEastAsia" w:hAnsiTheme="minorEastAsia" w:hint="eastAsia"/>
          <w:lang w:eastAsia="ko-KR"/>
        </w:rPr>
        <w:t>,</w:t>
      </w:r>
      <w:r w:rsidRPr="00D31AE3">
        <w:rPr>
          <w:rFonts w:asciiTheme="minorEastAsia" w:hAnsiTheme="minorEastAsia"/>
          <w:lang w:eastAsia="ko-KR"/>
        </w:rPr>
        <w:tab/>
        <w:t>3TC=라미부딘</w:t>
      </w:r>
      <w:r w:rsidR="00DC003D" w:rsidRPr="00D31AE3">
        <w:rPr>
          <w:rFonts w:asciiTheme="minorEastAsia" w:hAnsiTheme="minorEastAsia" w:hint="eastAsia"/>
          <w:lang w:eastAsia="ko-KR"/>
        </w:rPr>
        <w:t>,</w:t>
      </w:r>
      <w:r w:rsidRPr="00D31AE3">
        <w:rPr>
          <w:rFonts w:asciiTheme="minorEastAsia" w:hAnsiTheme="minorEastAsia"/>
          <w:lang w:eastAsia="ko-KR"/>
        </w:rPr>
        <w:tab/>
        <w:t>F/TAF=엠트리시타빈/테노포비르 알라페나미드</w:t>
      </w:r>
      <w:r w:rsidR="00F411D5" w:rsidRPr="00D31AE3">
        <w:rPr>
          <w:rFonts w:asciiTheme="minorEastAsia" w:hAnsiTheme="minorEastAsia" w:hint="eastAsia"/>
          <w:lang w:eastAsia="ko-KR"/>
        </w:rPr>
        <w:t>, B/F/TAF=빅테그라비르/엠트리시타빈/테노포비르 알라페나미드</w:t>
      </w:r>
    </w:p>
    <w:p w14:paraId="5CA41682" w14:textId="77777777" w:rsidR="00241354" w:rsidRPr="00D31AE3" w:rsidRDefault="00241354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 xml:space="preserve">제48주 </w:t>
      </w:r>
      <w:r w:rsidR="00E770C7" w:rsidRPr="00D31AE3">
        <w:rPr>
          <w:rFonts w:asciiTheme="minorEastAsia" w:hAnsiTheme="minorEastAsia" w:hint="eastAsia"/>
          <w:lang w:eastAsia="ko-KR"/>
        </w:rPr>
        <w:t>방문</w:t>
      </w:r>
      <w:r w:rsidRPr="00D31AE3">
        <w:rPr>
          <w:rFonts w:asciiTheme="minorEastAsia" w:hAnsiTheme="minorEastAsia"/>
          <w:lang w:eastAsia="ko-KR"/>
        </w:rPr>
        <w:t>기간은 제295일 - 378일(포함)이었</w:t>
      </w:r>
      <w:r w:rsidR="009C6465" w:rsidRPr="00D31AE3">
        <w:rPr>
          <w:rFonts w:asciiTheme="minorEastAsia" w:hAnsiTheme="minorEastAsia" w:hint="eastAsia"/>
          <w:lang w:eastAsia="ko-KR"/>
        </w:rPr>
        <w:t>음</w:t>
      </w:r>
      <w:r w:rsidRPr="00D31AE3">
        <w:rPr>
          <w:rFonts w:asciiTheme="minorEastAsia" w:hAnsiTheme="minorEastAsia"/>
          <w:lang w:eastAsia="ko-KR"/>
        </w:rPr>
        <w:t>.</w:t>
      </w:r>
    </w:p>
    <w:p w14:paraId="1E005F22" w14:textId="77777777" w:rsidR="009F6D57" w:rsidRPr="00D31AE3" w:rsidRDefault="009F6D57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 w:hint="eastAsia"/>
          <w:lang w:eastAsia="ko-KR"/>
        </w:rPr>
        <w:t xml:space="preserve">제96주 방문기간은 제631일 </w:t>
      </w:r>
      <w:r w:rsidRPr="00D31AE3">
        <w:rPr>
          <w:rFonts w:asciiTheme="minorEastAsia" w:hAnsiTheme="minorEastAsia"/>
          <w:lang w:eastAsia="ko-KR"/>
        </w:rPr>
        <w:t>–</w:t>
      </w:r>
      <w:r w:rsidRPr="00D31AE3">
        <w:rPr>
          <w:rFonts w:asciiTheme="minorEastAsia" w:hAnsiTheme="minorEastAsia" w:hint="eastAsia"/>
          <w:lang w:eastAsia="ko-KR"/>
        </w:rPr>
        <w:t xml:space="preserve"> 714일(포함)이었음. </w:t>
      </w:r>
    </w:p>
    <w:p w14:paraId="0F4E5008" w14:textId="77777777" w:rsidR="00241354" w:rsidRPr="00D31AE3" w:rsidRDefault="00241354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GS</w:t>
      </w:r>
      <w:r w:rsidRPr="00D31AE3">
        <w:rPr>
          <w:rFonts w:asciiTheme="minorEastAsia" w:hAnsiTheme="minorEastAsia"/>
          <w:lang w:eastAsia="ko-KR"/>
        </w:rPr>
        <w:noBreakHyphen/>
        <w:t>US</w:t>
      </w:r>
      <w:r w:rsidRPr="00D31AE3">
        <w:rPr>
          <w:rFonts w:asciiTheme="minorEastAsia" w:hAnsiTheme="minorEastAsia"/>
          <w:lang w:eastAsia="ko-KR"/>
        </w:rPr>
        <w:noBreakHyphen/>
        <w:t>380</w:t>
      </w:r>
      <w:r w:rsidRPr="00D31AE3">
        <w:rPr>
          <w:rFonts w:asciiTheme="minorEastAsia" w:hAnsiTheme="minorEastAsia"/>
          <w:lang w:eastAsia="ko-KR"/>
        </w:rPr>
        <w:noBreakHyphen/>
        <w:t>1489</w:t>
      </w:r>
      <w:r w:rsidR="00E71092" w:rsidRPr="00D31AE3">
        <w:rPr>
          <w:rFonts w:asciiTheme="minorEastAsia" w:hAnsiTheme="minorEastAsia" w:hint="eastAsia"/>
          <w:lang w:eastAsia="ko-KR"/>
        </w:rPr>
        <w:t xml:space="preserve"> </w:t>
      </w:r>
      <w:r w:rsidRPr="00D31AE3">
        <w:rPr>
          <w:rFonts w:asciiTheme="minorEastAsia" w:hAnsiTheme="minorEastAsia"/>
          <w:lang w:eastAsia="ko-KR"/>
        </w:rPr>
        <w:t>(n=314) 및 GS</w:t>
      </w:r>
      <w:r w:rsidRPr="00D31AE3">
        <w:rPr>
          <w:rFonts w:asciiTheme="minorEastAsia" w:hAnsiTheme="minorEastAsia"/>
          <w:lang w:eastAsia="ko-KR"/>
        </w:rPr>
        <w:noBreakHyphen/>
        <w:t>US</w:t>
      </w:r>
      <w:r w:rsidRPr="00D31AE3">
        <w:rPr>
          <w:rFonts w:asciiTheme="minorEastAsia" w:hAnsiTheme="minorEastAsia"/>
          <w:lang w:eastAsia="ko-KR"/>
        </w:rPr>
        <w:noBreakHyphen/>
        <w:t>380</w:t>
      </w:r>
      <w:r w:rsidRPr="00D31AE3">
        <w:rPr>
          <w:rFonts w:asciiTheme="minorEastAsia" w:hAnsiTheme="minorEastAsia"/>
          <w:lang w:eastAsia="ko-KR"/>
        </w:rPr>
        <w:noBreakHyphen/>
        <w:t>1490</w:t>
      </w:r>
      <w:r w:rsidR="00E71092" w:rsidRPr="00D31AE3">
        <w:rPr>
          <w:rFonts w:asciiTheme="minorEastAsia" w:hAnsiTheme="minorEastAsia" w:hint="eastAsia"/>
          <w:lang w:eastAsia="ko-KR"/>
        </w:rPr>
        <w:t xml:space="preserve"> </w:t>
      </w:r>
      <w:r w:rsidRPr="00D31AE3">
        <w:rPr>
          <w:rFonts w:asciiTheme="minorEastAsia" w:hAnsiTheme="minorEastAsia"/>
          <w:lang w:eastAsia="ko-KR"/>
        </w:rPr>
        <w:t>(n=320)</w:t>
      </w:r>
      <w:r w:rsidR="00E770C7" w:rsidRPr="00D31AE3">
        <w:rPr>
          <w:rFonts w:asciiTheme="minorEastAsia" w:hAnsiTheme="minorEastAsia"/>
          <w:lang w:eastAsia="ko-KR"/>
        </w:rPr>
        <w:t xml:space="preserve"> 시험</w:t>
      </w:r>
      <w:r w:rsidRPr="00D31AE3">
        <w:rPr>
          <w:rFonts w:asciiTheme="minorEastAsia" w:hAnsiTheme="minorEastAsia"/>
          <w:lang w:eastAsia="ko-KR"/>
        </w:rPr>
        <w:t>에서 통합됨.</w:t>
      </w:r>
    </w:p>
    <w:p w14:paraId="4A60EA9E" w14:textId="77777777" w:rsidR="00241354" w:rsidRPr="00D31AE3" w:rsidRDefault="00241354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GS</w:t>
      </w:r>
      <w:r w:rsidRPr="00D31AE3">
        <w:rPr>
          <w:rFonts w:asciiTheme="minorEastAsia" w:hAnsiTheme="minorEastAsia"/>
          <w:lang w:eastAsia="ko-KR"/>
        </w:rPr>
        <w:noBreakHyphen/>
        <w:t>US</w:t>
      </w:r>
      <w:r w:rsidRPr="00D31AE3">
        <w:rPr>
          <w:rFonts w:asciiTheme="minorEastAsia" w:hAnsiTheme="minorEastAsia"/>
          <w:lang w:eastAsia="ko-KR"/>
        </w:rPr>
        <w:noBreakHyphen/>
        <w:t>380</w:t>
      </w:r>
      <w:r w:rsidRPr="00D31AE3">
        <w:rPr>
          <w:rFonts w:asciiTheme="minorEastAsia" w:hAnsiTheme="minorEastAsia"/>
          <w:lang w:eastAsia="ko-KR"/>
        </w:rPr>
        <w:noBreakHyphen/>
        <w:t>1489</w:t>
      </w:r>
      <w:r w:rsidR="00E770C7" w:rsidRPr="00D31AE3">
        <w:rPr>
          <w:rFonts w:asciiTheme="minorEastAsia" w:hAnsiTheme="minorEastAsia"/>
          <w:lang w:eastAsia="ko-KR"/>
        </w:rPr>
        <w:t xml:space="preserve"> 시험</w:t>
      </w:r>
    </w:p>
    <w:p w14:paraId="03159395" w14:textId="77777777" w:rsidR="00241354" w:rsidRPr="00D31AE3" w:rsidRDefault="00241354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GS</w:t>
      </w:r>
      <w:r w:rsidRPr="00D31AE3">
        <w:rPr>
          <w:rFonts w:asciiTheme="minorEastAsia" w:hAnsiTheme="minorEastAsia"/>
          <w:lang w:eastAsia="ko-KR"/>
        </w:rPr>
        <w:noBreakHyphen/>
        <w:t>US</w:t>
      </w:r>
      <w:r w:rsidRPr="00D31AE3">
        <w:rPr>
          <w:rFonts w:asciiTheme="minorEastAsia" w:hAnsiTheme="minorEastAsia"/>
          <w:lang w:eastAsia="ko-KR"/>
        </w:rPr>
        <w:noBreakHyphen/>
        <w:t>380</w:t>
      </w:r>
      <w:r w:rsidRPr="00D31AE3">
        <w:rPr>
          <w:rFonts w:asciiTheme="minorEastAsia" w:hAnsiTheme="minorEastAsia"/>
          <w:lang w:eastAsia="ko-KR"/>
        </w:rPr>
        <w:noBreakHyphen/>
        <w:t>1490</w:t>
      </w:r>
      <w:r w:rsidR="00E770C7" w:rsidRPr="00D31AE3">
        <w:rPr>
          <w:rFonts w:asciiTheme="minorEastAsia" w:hAnsiTheme="minorEastAsia"/>
          <w:lang w:eastAsia="ko-KR"/>
        </w:rPr>
        <w:t xml:space="preserve"> 시험</w:t>
      </w:r>
    </w:p>
    <w:p w14:paraId="6DCB68FC" w14:textId="77777777" w:rsidR="00241354" w:rsidRPr="00D31AE3" w:rsidRDefault="00241354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 xml:space="preserve">제48주 </w:t>
      </w:r>
      <w:r w:rsidR="009F6D57" w:rsidRPr="00D31AE3">
        <w:rPr>
          <w:rFonts w:asciiTheme="minorEastAsia" w:hAnsiTheme="minorEastAsia" w:hint="eastAsia"/>
          <w:lang w:eastAsia="ko-KR"/>
        </w:rPr>
        <w:t xml:space="preserve">또는 96주 </w:t>
      </w:r>
      <w:r w:rsidR="00E770C7" w:rsidRPr="00D31AE3">
        <w:rPr>
          <w:rFonts w:asciiTheme="minorEastAsia" w:hAnsiTheme="minorEastAsia" w:hint="eastAsia"/>
          <w:lang w:eastAsia="ko-KR"/>
        </w:rPr>
        <w:t>방문</w:t>
      </w:r>
      <w:r w:rsidRPr="00D31AE3">
        <w:rPr>
          <w:rFonts w:asciiTheme="minorEastAsia" w:hAnsiTheme="minorEastAsia"/>
          <w:lang w:eastAsia="ko-KR"/>
        </w:rPr>
        <w:t>기간에 ≥ 50 copies/mL인 환자, 유효성 부족이나 손실로 조기에 중단한 환자, 이상사례(AE), 사망 또는 유효성 부족이나 손실이 아닌 이유로 중단했으며 중단 시점에 바이러스 값이 ≥ 50 copies/mL인 환자</w:t>
      </w:r>
      <w:r w:rsidR="009F6D57" w:rsidRPr="00D31AE3">
        <w:rPr>
          <w:rFonts w:asciiTheme="minorEastAsia" w:hAnsiTheme="minorEastAsia" w:hint="eastAsia"/>
          <w:lang w:eastAsia="ko-KR"/>
        </w:rPr>
        <w:t xml:space="preserve">(제48주 및 제96주에 각각 </w:t>
      </w:r>
      <w:r w:rsidR="009F6D57" w:rsidRPr="00D31AE3">
        <w:rPr>
          <w:rFonts w:asciiTheme="minorEastAsia" w:hAnsiTheme="minorEastAsia"/>
          <w:lang w:eastAsia="ko-KR"/>
        </w:rPr>
        <w:t xml:space="preserve">B/F/TAF n=12 </w:t>
      </w:r>
      <w:r w:rsidR="009F6D57" w:rsidRPr="00D31AE3">
        <w:rPr>
          <w:rFonts w:asciiTheme="minorEastAsia" w:hAnsiTheme="minorEastAsia" w:hint="eastAsia"/>
          <w:lang w:eastAsia="ko-KR"/>
        </w:rPr>
        <w:t xml:space="preserve">및 </w:t>
      </w:r>
      <w:r w:rsidR="009F6D57" w:rsidRPr="00D31AE3">
        <w:rPr>
          <w:rFonts w:asciiTheme="minorEastAsia" w:hAnsiTheme="minorEastAsia"/>
          <w:lang w:eastAsia="ko-KR"/>
        </w:rPr>
        <w:t xml:space="preserve">15; ABC/DTG/3TC n=2 </w:t>
      </w:r>
      <w:r w:rsidR="009F6D57" w:rsidRPr="00D31AE3">
        <w:rPr>
          <w:rFonts w:asciiTheme="minorEastAsia" w:hAnsiTheme="minorEastAsia" w:hint="eastAsia"/>
          <w:lang w:eastAsia="ko-KR"/>
        </w:rPr>
        <w:t>및</w:t>
      </w:r>
      <w:r w:rsidR="009F6D57" w:rsidRPr="00D31AE3">
        <w:rPr>
          <w:rFonts w:asciiTheme="minorEastAsia" w:hAnsiTheme="minorEastAsia"/>
          <w:lang w:eastAsia="ko-KR"/>
        </w:rPr>
        <w:t xml:space="preserve"> 4; DTG+F/TAF n=3 </w:t>
      </w:r>
      <w:r w:rsidR="009F6D57" w:rsidRPr="00D31AE3">
        <w:rPr>
          <w:rFonts w:asciiTheme="minorEastAsia" w:hAnsiTheme="minorEastAsia" w:hint="eastAsia"/>
          <w:lang w:eastAsia="ko-KR"/>
        </w:rPr>
        <w:t>및</w:t>
      </w:r>
      <w:r w:rsidR="009F6D57" w:rsidRPr="00D31AE3">
        <w:rPr>
          <w:rFonts w:asciiTheme="minorEastAsia" w:hAnsiTheme="minorEastAsia"/>
          <w:lang w:eastAsia="ko-KR"/>
        </w:rPr>
        <w:t xml:space="preserve"> 4</w:t>
      </w:r>
      <w:r w:rsidR="009F6D57" w:rsidRPr="00D31AE3">
        <w:rPr>
          <w:rFonts w:asciiTheme="minorEastAsia" w:hAnsiTheme="minorEastAsia" w:hint="eastAsia"/>
          <w:lang w:eastAsia="ko-KR"/>
        </w:rPr>
        <w:t>)</w:t>
      </w:r>
      <w:r w:rsidRPr="00D31AE3">
        <w:rPr>
          <w:rFonts w:asciiTheme="minorEastAsia" w:hAnsiTheme="minorEastAsia"/>
          <w:lang w:eastAsia="ko-KR"/>
        </w:rPr>
        <w:t>를 포함.</w:t>
      </w:r>
    </w:p>
    <w:p w14:paraId="2F876BAF" w14:textId="77777777" w:rsidR="00241354" w:rsidRPr="00D31AE3" w:rsidRDefault="00241354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 xml:space="preserve">명시된 </w:t>
      </w:r>
      <w:r w:rsidR="00E770C7" w:rsidRPr="00D31AE3">
        <w:rPr>
          <w:rFonts w:asciiTheme="minorEastAsia" w:hAnsiTheme="minorEastAsia" w:hint="eastAsia"/>
          <w:lang w:eastAsia="ko-KR"/>
        </w:rPr>
        <w:t>방문</w:t>
      </w:r>
      <w:r w:rsidRPr="00D31AE3">
        <w:rPr>
          <w:rFonts w:asciiTheme="minorEastAsia" w:hAnsiTheme="minorEastAsia"/>
          <w:lang w:eastAsia="ko-KR"/>
        </w:rPr>
        <w:t xml:space="preserve">기간 중에 치료에 대한 바이러스 데이터가 </w:t>
      </w:r>
      <w:r w:rsidR="00E770C7" w:rsidRPr="00D31AE3">
        <w:rPr>
          <w:rFonts w:asciiTheme="minorEastAsia" w:hAnsiTheme="minorEastAsia" w:hint="eastAsia"/>
          <w:lang w:eastAsia="ko-KR"/>
        </w:rPr>
        <w:t>결손된</w:t>
      </w:r>
      <w:r w:rsidRPr="00D31AE3">
        <w:rPr>
          <w:rFonts w:asciiTheme="minorEastAsia" w:hAnsiTheme="minorEastAsia"/>
          <w:lang w:eastAsia="ko-KR"/>
        </w:rPr>
        <w:t xml:space="preserve"> 경우 제1일부터 해당 </w:t>
      </w:r>
      <w:r w:rsidR="00E770C7" w:rsidRPr="00D31AE3">
        <w:rPr>
          <w:rFonts w:asciiTheme="minorEastAsia" w:hAnsiTheme="minorEastAsia" w:hint="eastAsia"/>
          <w:lang w:eastAsia="ko-KR"/>
        </w:rPr>
        <w:t>방문</w:t>
      </w:r>
      <w:r w:rsidRPr="00D31AE3">
        <w:rPr>
          <w:rFonts w:asciiTheme="minorEastAsia" w:hAnsiTheme="minorEastAsia"/>
          <w:lang w:eastAsia="ko-KR"/>
        </w:rPr>
        <w:t>기간까지의 모든 시점에서 AE 또는 사망으로 인해 중단한 환자를 포함.</w:t>
      </w:r>
    </w:p>
    <w:p w14:paraId="793AE4C6" w14:textId="77777777" w:rsidR="00241354" w:rsidRPr="00D31AE3" w:rsidRDefault="00241354" w:rsidP="009F6D57">
      <w:pPr>
        <w:pStyle w:val="a3"/>
        <w:numPr>
          <w:ilvl w:val="0"/>
          <w:numId w:val="16"/>
        </w:numPr>
        <w:autoSpaceDE w:val="0"/>
        <w:autoSpaceDN w:val="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동의 철회, 추적조사 실패와 같이 AE, 사망 또는 유효성 부족이나 손실이 아닌 이유로 중단한 환자를 포함.</w:t>
      </w:r>
    </w:p>
    <w:p w14:paraId="636775B7" w14:textId="77777777" w:rsidR="006467DF" w:rsidRPr="00D31AE3" w:rsidRDefault="006467DF" w:rsidP="006467DF">
      <w:pPr>
        <w:autoSpaceDE w:val="0"/>
        <w:autoSpaceDN w:val="0"/>
        <w:ind w:left="400" w:hangingChars="200" w:hanging="400"/>
        <w:rPr>
          <w:rFonts w:asciiTheme="minorEastAsia" w:hAnsiTheme="minorEastAsia"/>
          <w:lang w:eastAsia="ko-KR"/>
        </w:rPr>
      </w:pPr>
    </w:p>
    <w:p w14:paraId="131BDC01" w14:textId="77777777" w:rsidR="00241354" w:rsidRPr="00D31AE3" w:rsidRDefault="00F411D5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lastRenderedPageBreak/>
        <w:t>이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약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>은 48주</w:t>
      </w:r>
      <w:r w:rsidR="009F6D5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및 96주 모두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>에 &lt; 50 copies/mL의 HIV-1 RNA를 달성하는 데 있어 아바카비르/돌루테그라비르/라미부딘 및 돌루테그라비르+엠트리시타빈/테노포비르 알라페나미드 각각에 비해 비열등성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>한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 xml:space="preserve"> 것으로 나타났다.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9F6D5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치료군 간의 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 xml:space="preserve">치료 결과는 연령, 성별, 인종,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 xml:space="preserve"> 바이러스 수치,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 xml:space="preserve"> CD4+ 세포 수 및 지역에 따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>른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 xml:space="preserve"> 하위군 전체에서 유사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="00C03A4E" w:rsidRPr="00D31AE3">
        <w:rPr>
          <w:rFonts w:asciiTheme="minorEastAsia" w:hAnsiTheme="minorEastAsia"/>
          <w:sz w:val="22"/>
          <w:szCs w:val="22"/>
          <w:lang w:eastAsia="ko-KR"/>
        </w:rPr>
        <w:t>다.</w:t>
      </w:r>
    </w:p>
    <w:p w14:paraId="2ED3C2C5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0CE3C015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1489 및 GS-US-380-1490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</w:t>
      </w:r>
      <w:r w:rsidR="009F6D57" w:rsidRPr="00D31AE3">
        <w:rPr>
          <w:rFonts w:asciiTheme="minorEastAsia" w:hAnsiTheme="minorEastAsia" w:hint="eastAsia"/>
          <w:sz w:val="22"/>
          <w:szCs w:val="22"/>
          <w:lang w:eastAsia="ko-KR"/>
        </w:rPr>
        <w:t>96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주에 CD4+ 수의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대비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평균 증가는 </w:t>
      </w:r>
      <w:r w:rsidR="00F411D5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="00F411D5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F411D5" w:rsidRPr="00D31AE3">
        <w:rPr>
          <w:rFonts w:asciiTheme="minorEastAsia" w:hAnsiTheme="minorEastAsia" w:hint="eastAsia"/>
          <w:sz w:val="22"/>
          <w:szCs w:val="22"/>
          <w:lang w:eastAsia="ko-KR"/>
        </w:rPr>
        <w:t>약</w:t>
      </w:r>
      <w:r w:rsidRPr="00D31AE3">
        <w:rPr>
          <w:rFonts w:asciiTheme="minorEastAsia" w:hAnsiTheme="minorEastAsia"/>
          <w:sz w:val="22"/>
          <w:szCs w:val="22"/>
          <w:lang w:eastAsia="ko-KR"/>
        </w:rPr>
        <w:t>, 아바카비르/돌루테그라비르/라미부딘 및 돌루테그라비르+엠트리시타빈/</w:t>
      </w:r>
      <w:r w:rsidR="001E1EE4" w:rsidRPr="00D31AE3">
        <w:rPr>
          <w:rFonts w:asciiTheme="minorEastAsia" w:hAnsiTheme="minorEastAsia" w:hint="eastAsia"/>
          <w:sz w:val="22"/>
          <w:szCs w:val="22"/>
          <w:lang w:eastAsia="zh-CN"/>
        </w:rPr>
        <w:br/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테노포비르 알라페나미드 통합 투여군에서 각각 </w:t>
      </w:r>
      <w:r w:rsidR="009F6D57" w:rsidRPr="00D31AE3">
        <w:rPr>
          <w:rFonts w:asciiTheme="minorEastAsia" w:hAnsiTheme="minorEastAsia" w:hint="eastAsia"/>
          <w:sz w:val="22"/>
          <w:szCs w:val="22"/>
          <w:lang w:eastAsia="ko-KR"/>
        </w:rPr>
        <w:t>262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, </w:t>
      </w:r>
      <w:r w:rsidR="009F6D57" w:rsidRPr="00D31AE3">
        <w:rPr>
          <w:rFonts w:asciiTheme="minorEastAsia" w:hAnsiTheme="minorEastAsia" w:hint="eastAsia"/>
          <w:sz w:val="22"/>
          <w:szCs w:val="22"/>
          <w:lang w:eastAsia="ko-KR"/>
        </w:rPr>
        <w:t>288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및 </w:t>
      </w:r>
      <w:r w:rsidR="009F6D57" w:rsidRPr="00D31AE3">
        <w:rPr>
          <w:rFonts w:asciiTheme="minorEastAsia" w:hAnsiTheme="minorEastAsia" w:hint="eastAsia"/>
          <w:sz w:val="22"/>
          <w:szCs w:val="22"/>
          <w:lang w:eastAsia="ko-KR"/>
        </w:rPr>
        <w:t>281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cells/mm</w:t>
      </w:r>
      <w:r w:rsidRPr="00D31AE3">
        <w:rPr>
          <w:rFonts w:asciiTheme="minorEastAsia" w:hAnsiTheme="minorEastAsia"/>
          <w:sz w:val="22"/>
          <w:szCs w:val="22"/>
          <w:vertAlign w:val="superscript"/>
          <w:lang w:eastAsia="ko-KR"/>
        </w:rPr>
        <w:t>3</w:t>
      </w:r>
      <w:r w:rsidRPr="00D31AE3">
        <w:rPr>
          <w:rFonts w:asciiTheme="minorEastAsia" w:hAnsiTheme="minorEastAsia"/>
          <w:sz w:val="22"/>
          <w:szCs w:val="22"/>
          <w:lang w:eastAsia="ko-KR"/>
        </w:rPr>
        <w:t>였다.</w:t>
      </w:r>
    </w:p>
    <w:p w14:paraId="184CA82B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FDC387C" w14:textId="77777777" w:rsidR="00241354" w:rsidRPr="00D31AE3" w:rsidRDefault="00E770C7" w:rsidP="00517ECA">
      <w:pPr>
        <w:keepNext/>
        <w:autoSpaceDE w:val="0"/>
        <w:autoSpaceDN w:val="0"/>
        <w:outlineLvl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 xml:space="preserve">바이러스 억제된 </w:t>
      </w:r>
      <w:r w:rsidR="00241354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HIV</w:t>
      </w:r>
      <w:r w:rsidR="00241354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noBreakHyphen/>
        <w:t>1 감염 환자</w:t>
      </w:r>
    </w:p>
    <w:p w14:paraId="4E6FD619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1844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에서 돌루테그라비르+아바카비르/라미부딘 또는 아바카비르/돌루테그라비르/라미부딘 요법에서 전환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</w:t>
      </w:r>
      <w:r w:rsidRPr="00D31AE3">
        <w:rPr>
          <w:rFonts w:asciiTheme="minorEastAsia" w:hAnsiTheme="minorEastAsia"/>
          <w:sz w:val="22"/>
          <w:szCs w:val="22"/>
          <w:lang w:eastAsia="ko-KR"/>
        </w:rPr>
        <w:t>의 유효성 및 안전성은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기존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항레트로바이러스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치료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요법에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치료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실패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없이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적어도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3개월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이상의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안정된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바이러스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수치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억제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>효과를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444F0D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보인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바이러스 억제된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(HIV-1 RNA &lt; 50 copies/mL) HIV-1 감염 성인</w:t>
      </w:r>
      <w:r w:rsidR="00E7109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(n=563)의 무작위배정, 이중맹검 연구에서 평가되었다.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환자는 시험 참가 전 최소 3개월 동안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요법에서 안정적으로 억제되어야 </w:t>
      </w:r>
      <w:r w:rsidR="0001209E" w:rsidRPr="00D31AE3">
        <w:rPr>
          <w:rFonts w:asciiTheme="minorEastAsia" w:hAnsiTheme="minorEastAsia" w:hint="eastAsia"/>
          <w:sz w:val="22"/>
          <w:szCs w:val="22"/>
          <w:lang w:eastAsia="ko-KR"/>
        </w:rPr>
        <w:t>했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다(HIV-1 RNA &lt; 50 copies/mL).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환자는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>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이 약</w:t>
      </w:r>
      <w:r w:rsidR="00CB3363" w:rsidRPr="00D31AE3">
        <w:rPr>
          <w:rFonts w:asciiTheme="minorEastAsia" w:hAnsiTheme="minorEastAsia" w:hint="eastAsia"/>
          <w:sz w:val="22"/>
          <w:szCs w:val="22"/>
          <w:lang w:eastAsia="ko-KR"/>
        </w:rPr>
        <w:t>으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로 전환(n=282)하거나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항레트로바이러스 요법을 유지(n=281)하도록 1:1 비율로 무작위배정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환자들의 평균 연령은 45세(범위 20 - 71세)였으며 남성 89%, 백인 73% 및 흑인 22%였다.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환자의 17%는 히스패닉/라틴계로 확인되었다.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치료군 간 서로 다른 HIV 1 아형의 유병률은 비슷했으며, 두 치료군에서 아형 B가 우세했고, 5%는 아형 B가 아니었다.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CD4+ 세포 수 평균은 723 cells/mm</w:t>
      </w:r>
      <w:r w:rsidRPr="00D31AE3">
        <w:rPr>
          <w:rFonts w:asciiTheme="minorEastAsia" w:hAnsiTheme="minorEastAsia"/>
          <w:sz w:val="22"/>
          <w:szCs w:val="22"/>
          <w:vertAlign w:val="superscript"/>
          <w:lang w:eastAsia="ko-KR"/>
        </w:rPr>
        <w:t>3</w:t>
      </w:r>
      <w:r w:rsidR="00DC003D" w:rsidRPr="00D31AE3">
        <w:rPr>
          <w:rFonts w:asciiTheme="minorEastAsia" w:hAnsiTheme="minorEastAsia" w:hint="eastAsia"/>
          <w:sz w:val="22"/>
          <w:szCs w:val="22"/>
          <w:vertAlign w:val="superscript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(범위 124 - 2444개)</w:t>
      </w:r>
      <w:r w:rsidR="00E770C7" w:rsidRPr="00D31AE3">
        <w:rPr>
          <w:rFonts w:asciiTheme="minorEastAsia" w:hAnsiTheme="minorEastAsia"/>
          <w:sz w:val="22"/>
          <w:szCs w:val="22"/>
          <w:lang w:eastAsia="ko-KR"/>
        </w:rPr>
        <w:t>였다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. </w:t>
      </w:r>
    </w:p>
    <w:p w14:paraId="337549E2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35A043E9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1878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에서 아바카비르/라미부딘 또는 엠트리시타빈/테노포비르 디소프록실 푸마르산염(200/300 mg) + 아타자나비르 또는 다루나비르(코비시스타트 또는 리토나비르로 추가 투여됨)에서 이 약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>으로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전환하는 것의 유효성 및 안전성은 바이러스 억제된 HIV-1 감염 성인(n=577)의 무작위배정, 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>공개라벨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연구에서 평가되었다.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환자는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요법에서 최소 6개월 동안 안정적으로 억제되어야 하며 이전에 INSTI로 치료받은 적이 없어야 </w:t>
      </w:r>
      <w:r w:rsidR="00DC003D" w:rsidRPr="00D31AE3">
        <w:rPr>
          <w:rFonts w:asciiTheme="minorEastAsia" w:hAnsiTheme="minorEastAsia" w:hint="eastAsia"/>
          <w:sz w:val="22"/>
          <w:szCs w:val="22"/>
          <w:lang w:eastAsia="ko-KR"/>
        </w:rPr>
        <w:t>했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환자는 이 약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>으로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전환(n=290)하거나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항레트로바이러스 요법을 유지(n=287)하도록 1:1 비율로 무작위배정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환자들의 평균 연령은 46세(범위 20 - 79세)였으며 남성 83%, 백인 66% 및 흑인 26%였다.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환자의 19%는 히스패닉/라틴계로 확인되었다.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E71092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CD4+ 세포 수 평균은 663 cells/mm</w:t>
      </w:r>
      <w:r w:rsidRPr="00D31AE3">
        <w:rPr>
          <w:rFonts w:asciiTheme="minorEastAsia" w:hAnsiTheme="minorEastAsia"/>
          <w:sz w:val="22"/>
          <w:szCs w:val="22"/>
          <w:vertAlign w:val="superscript"/>
          <w:lang w:eastAsia="ko-KR"/>
        </w:rPr>
        <w:t>3</w:t>
      </w:r>
      <w:r w:rsidRPr="00D31AE3">
        <w:rPr>
          <w:rFonts w:asciiTheme="minorEastAsia" w:hAnsiTheme="minorEastAsia"/>
          <w:sz w:val="22"/>
          <w:szCs w:val="22"/>
          <w:lang w:eastAsia="ko-KR"/>
        </w:rPr>
        <w:t>(범위 62 - 2582개)였다.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치료군 전체에서 서로 다른 아형의 유병률은 비슷했으며, 두 치료군에서 아형 B가 우세했고, 11%는 아형 B가 아니었다. 환자들은 이전 치료 요법에 따라 층화되었다.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선별 시 환자의 15%가 아바카비르/라미부딘 + 아타자나비르 또는 </w:t>
      </w:r>
      <w:r w:rsidRPr="00D31AE3">
        <w:rPr>
          <w:rFonts w:asciiTheme="minorEastAsia" w:hAnsiTheme="minorEastAsia"/>
          <w:sz w:val="22"/>
          <w:szCs w:val="22"/>
          <w:lang w:eastAsia="ko-KR"/>
        </w:rPr>
        <w:lastRenderedPageBreak/>
        <w:t xml:space="preserve">다루나비르(코비시스타트 또는 리토나비르로 추가 투여됨)를 투여받고 있었고 환자의 85%가 엠트리시타빈/테노포비르 디소프록실 푸마르산염 + 아타자나비르 또는 다루나비르(코비시스타트 또는 리토나비르로 추가 투여됨)를 투여받고 있었다. </w:t>
      </w:r>
    </w:p>
    <w:p w14:paraId="605A0F32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7A05CAED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1844 및 GS-US-380-1878</w:t>
      </w:r>
      <w:r w:rsidR="00E770C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시험에서 48주까지의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치료 결과는 표 </w:t>
      </w:r>
      <w:r w:rsidR="006467DF" w:rsidRPr="00D31AE3">
        <w:rPr>
          <w:rFonts w:asciiTheme="minorEastAsia" w:hAnsiTheme="minorEastAsia" w:hint="eastAsia"/>
          <w:sz w:val="22"/>
          <w:szCs w:val="22"/>
          <w:lang w:eastAsia="ko-KR"/>
        </w:rPr>
        <w:t>5</w:t>
      </w:r>
      <w:r w:rsidRPr="00D31AE3">
        <w:rPr>
          <w:rFonts w:asciiTheme="minorEastAsia" w:hAnsiTheme="minorEastAsia"/>
          <w:sz w:val="22"/>
          <w:szCs w:val="22"/>
          <w:lang w:eastAsia="ko-KR"/>
        </w:rPr>
        <w:t>에 나와 있다.</w:t>
      </w:r>
    </w:p>
    <w:p w14:paraId="4B46D72A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77B943D7" w14:textId="77777777" w:rsidR="00241354" w:rsidRPr="00D31AE3" w:rsidRDefault="00B14E68" w:rsidP="00993849">
      <w:pPr>
        <w:keepNext/>
        <w:autoSpaceDE w:val="0"/>
        <w:autoSpaceDN w:val="0"/>
        <w:ind w:left="1584" w:hangingChars="720" w:hanging="1584"/>
        <w:rPr>
          <w:rFonts w:asciiTheme="minorEastAsia" w:hAnsiTheme="minorEastAsia"/>
          <w:b/>
          <w:sz w:val="22"/>
          <w:szCs w:val="22"/>
          <w:vertAlign w:val="superscript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표 </w:t>
      </w:r>
      <w:r w:rsidR="006467DF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5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: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ab/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noBreakHyphen/>
        <w:t>US-380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noBreakHyphen/>
        <w:t>1844 및 GS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noBreakHyphen/>
        <w:t>1878</w:t>
      </w:r>
      <w:r w:rsidR="00E770C7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 xml:space="preserve"> 시험에서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의 48주 바이러스 결과</w:t>
      </w:r>
      <w:r w:rsidRPr="00D31AE3">
        <w:rPr>
          <w:rFonts w:asciiTheme="minorEastAsia" w:hAnsiTheme="minorEastAsia"/>
          <w:b/>
          <w:bCs/>
          <w:sz w:val="22"/>
          <w:szCs w:val="22"/>
          <w:vertAlign w:val="superscript"/>
          <w:lang w:eastAsia="ko-KR"/>
        </w:rPr>
        <w:t>a</w:t>
      </w:r>
    </w:p>
    <w:tbl>
      <w:tblPr>
        <w:tblStyle w:val="a5"/>
        <w:tblW w:w="9287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87"/>
        <w:gridCol w:w="1940"/>
        <w:gridCol w:w="1808"/>
      </w:tblGrid>
      <w:tr w:rsidR="00FF3D73" w:rsidRPr="00D31AE3" w14:paraId="1A65C2B6" w14:textId="77777777" w:rsidTr="009E1FF4">
        <w:trPr>
          <w:tblHeader/>
        </w:trPr>
        <w:tc>
          <w:tcPr>
            <w:tcW w:w="1951" w:type="dxa"/>
            <w:vAlign w:val="bottom"/>
          </w:tcPr>
          <w:p w14:paraId="196C8A4A" w14:textId="77777777" w:rsidR="00241354" w:rsidRPr="00D31AE3" w:rsidRDefault="00241354" w:rsidP="009E1FF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</w:tc>
        <w:tc>
          <w:tcPr>
            <w:tcW w:w="3588" w:type="dxa"/>
            <w:gridSpan w:val="2"/>
            <w:vAlign w:val="center"/>
          </w:tcPr>
          <w:p w14:paraId="74020408" w14:textId="77777777" w:rsidR="00241354" w:rsidRPr="00D31AE3" w:rsidRDefault="00241354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GS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noBreakHyphen/>
              <w:t>US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noBreakHyphen/>
              <w:t>380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noBreakHyphen/>
              <w:t>1844</w:t>
            </w:r>
            <w:r w:rsidR="00E770C7"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 시험</w:t>
            </w:r>
          </w:p>
        </w:tc>
        <w:tc>
          <w:tcPr>
            <w:tcW w:w="3748" w:type="dxa"/>
            <w:gridSpan w:val="2"/>
            <w:vAlign w:val="center"/>
          </w:tcPr>
          <w:p w14:paraId="0C61AE3B" w14:textId="77777777" w:rsidR="00241354" w:rsidRPr="00D31AE3" w:rsidRDefault="00241354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GS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noBreakHyphen/>
              <w:t>US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noBreakHyphen/>
              <w:t>380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noBreakHyphen/>
              <w:t>1878</w:t>
            </w:r>
            <w:r w:rsidR="00E770C7"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 xml:space="preserve"> 시험</w:t>
            </w:r>
          </w:p>
        </w:tc>
      </w:tr>
      <w:tr w:rsidR="00FF3D73" w:rsidRPr="00D31AE3" w14:paraId="5D386EDA" w14:textId="77777777" w:rsidTr="009E1FF4">
        <w:trPr>
          <w:tblHeader/>
        </w:trPr>
        <w:tc>
          <w:tcPr>
            <w:tcW w:w="1951" w:type="dxa"/>
            <w:vAlign w:val="bottom"/>
          </w:tcPr>
          <w:p w14:paraId="4CEB7936" w14:textId="77777777" w:rsidR="00241354" w:rsidRPr="00D31AE3" w:rsidRDefault="00241354" w:rsidP="009E1FF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95F632" w14:textId="77777777" w:rsidR="00241354" w:rsidRPr="00D31AE3" w:rsidRDefault="00F411D5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이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약</w:t>
            </w:r>
            <w:r w:rsidR="001E1EE4"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br/>
            </w:r>
            <w:r w:rsidR="00241354"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(n=282)</w:t>
            </w:r>
          </w:p>
        </w:tc>
        <w:tc>
          <w:tcPr>
            <w:tcW w:w="1887" w:type="dxa"/>
            <w:vAlign w:val="center"/>
          </w:tcPr>
          <w:p w14:paraId="14128D05" w14:textId="77777777" w:rsidR="00241354" w:rsidRPr="00D31AE3" w:rsidRDefault="00241354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ABC/DTG/3TC</w:t>
            </w:r>
            <w:r w:rsidR="001E1EE4"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(n=281)</w:t>
            </w:r>
          </w:p>
        </w:tc>
        <w:tc>
          <w:tcPr>
            <w:tcW w:w="1940" w:type="dxa"/>
            <w:vAlign w:val="center"/>
          </w:tcPr>
          <w:p w14:paraId="26B8BCC8" w14:textId="77777777" w:rsidR="00241354" w:rsidRPr="00D31AE3" w:rsidRDefault="00F411D5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이</w:t>
            </w:r>
            <w:r w:rsidRPr="00D31AE3">
              <w:rPr>
                <w:rFonts w:ascii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D31AE3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ko-KR"/>
              </w:rPr>
              <w:t>약</w:t>
            </w:r>
            <w:r w:rsidR="001E1EE4"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br/>
            </w:r>
            <w:r w:rsidR="00241354"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(n=290)</w:t>
            </w:r>
          </w:p>
        </w:tc>
        <w:tc>
          <w:tcPr>
            <w:tcW w:w="1808" w:type="dxa"/>
            <w:vAlign w:val="center"/>
          </w:tcPr>
          <w:p w14:paraId="182EF9F8" w14:textId="77777777" w:rsidR="00241354" w:rsidRPr="00D31AE3" w:rsidRDefault="00E71092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베이스라인</w:t>
            </w:r>
            <w:r w:rsidR="00241354"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 ATV 또는 DRV 기반 요법</w:t>
            </w:r>
            <w:r w:rsidR="001E1EE4"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br/>
            </w:r>
            <w:r w:rsidR="00241354"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(n=287)</w:t>
            </w:r>
          </w:p>
        </w:tc>
      </w:tr>
      <w:tr w:rsidR="00FF3D73" w:rsidRPr="00D31AE3" w14:paraId="430CA720" w14:textId="77777777" w:rsidTr="009E1FF4">
        <w:tc>
          <w:tcPr>
            <w:tcW w:w="1951" w:type="dxa"/>
          </w:tcPr>
          <w:p w14:paraId="59019BE4" w14:textId="77777777" w:rsidR="006467DF" w:rsidRPr="00D31AE3" w:rsidRDefault="006467DF" w:rsidP="009E1FF4">
            <w:pPr>
              <w:autoSpaceDE w:val="0"/>
              <w:autoSpaceDN w:val="0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HIV-1 RNA ≥ 50 copies/mL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701" w:type="dxa"/>
            <w:vAlign w:val="center"/>
          </w:tcPr>
          <w:p w14:paraId="2DC65132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887" w:type="dxa"/>
            <w:vAlign w:val="center"/>
          </w:tcPr>
          <w:p w14:paraId="2C25BD10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&lt;1%</w:t>
            </w:r>
          </w:p>
        </w:tc>
        <w:tc>
          <w:tcPr>
            <w:tcW w:w="1940" w:type="dxa"/>
            <w:vAlign w:val="center"/>
          </w:tcPr>
          <w:p w14:paraId="3ED2D6BE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808" w:type="dxa"/>
            <w:vAlign w:val="center"/>
          </w:tcPr>
          <w:p w14:paraId="39851F40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</w:tr>
      <w:tr w:rsidR="00FF3D73" w:rsidRPr="00D31AE3" w14:paraId="15E65B7C" w14:textId="77777777" w:rsidTr="009E1FF4">
        <w:tc>
          <w:tcPr>
            <w:tcW w:w="1951" w:type="dxa"/>
          </w:tcPr>
          <w:p w14:paraId="57745E66" w14:textId="77777777" w:rsidR="006467DF" w:rsidRPr="00D31AE3" w:rsidRDefault="006467DF" w:rsidP="009E1FF4">
            <w:pPr>
              <w:widowControl w:val="0"/>
              <w:autoSpaceDE w:val="0"/>
              <w:autoSpaceDN w:val="0"/>
              <w:spacing w:before="20" w:after="20"/>
              <w:ind w:left="284"/>
              <w:jc w:val="both"/>
              <w:outlineLvl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치료 차이</w:t>
            </w:r>
          </w:p>
          <w:p w14:paraId="26565ED9" w14:textId="77777777" w:rsidR="006467DF" w:rsidRPr="00D31AE3" w:rsidRDefault="006467DF" w:rsidP="009E1FF4">
            <w:pPr>
              <w:autoSpaceDE w:val="0"/>
              <w:autoSpaceDN w:val="0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(95% CI)</w:t>
            </w:r>
          </w:p>
        </w:tc>
        <w:tc>
          <w:tcPr>
            <w:tcW w:w="3588" w:type="dxa"/>
            <w:gridSpan w:val="2"/>
            <w:vAlign w:val="center"/>
          </w:tcPr>
          <w:p w14:paraId="5A8184F8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0.7%(-1.0% - 2.8%)</w:t>
            </w:r>
          </w:p>
        </w:tc>
        <w:tc>
          <w:tcPr>
            <w:tcW w:w="3748" w:type="dxa"/>
            <w:gridSpan w:val="2"/>
            <w:vAlign w:val="center"/>
          </w:tcPr>
          <w:p w14:paraId="35D70BA4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0.0%(-2.5% - 2.5%)</w:t>
            </w:r>
          </w:p>
        </w:tc>
      </w:tr>
      <w:tr w:rsidR="00FF3D73" w:rsidRPr="00D31AE3" w14:paraId="76AFEBC9" w14:textId="77777777" w:rsidTr="009E1FF4">
        <w:tc>
          <w:tcPr>
            <w:tcW w:w="1951" w:type="dxa"/>
          </w:tcPr>
          <w:p w14:paraId="415073C5" w14:textId="77777777" w:rsidR="006467DF" w:rsidRPr="00D31AE3" w:rsidRDefault="006467DF" w:rsidP="009E1FF4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HIV-1 RNA &lt; 50 copies/mL </w:t>
            </w:r>
          </w:p>
        </w:tc>
        <w:tc>
          <w:tcPr>
            <w:tcW w:w="1701" w:type="dxa"/>
            <w:vAlign w:val="center"/>
          </w:tcPr>
          <w:p w14:paraId="46763098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94%</w:t>
            </w:r>
          </w:p>
        </w:tc>
        <w:tc>
          <w:tcPr>
            <w:tcW w:w="1887" w:type="dxa"/>
            <w:vAlign w:val="center"/>
          </w:tcPr>
          <w:p w14:paraId="3F3323DD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95%</w:t>
            </w:r>
          </w:p>
        </w:tc>
        <w:tc>
          <w:tcPr>
            <w:tcW w:w="1940" w:type="dxa"/>
            <w:vAlign w:val="center"/>
          </w:tcPr>
          <w:p w14:paraId="27F3BDA9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92%</w:t>
            </w:r>
          </w:p>
        </w:tc>
        <w:tc>
          <w:tcPr>
            <w:tcW w:w="1808" w:type="dxa"/>
            <w:vAlign w:val="center"/>
          </w:tcPr>
          <w:p w14:paraId="4CBFD735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89%</w:t>
            </w:r>
          </w:p>
        </w:tc>
      </w:tr>
      <w:tr w:rsidR="00FF3D73" w:rsidRPr="00D31AE3" w14:paraId="2ECF941E" w14:textId="77777777" w:rsidTr="009E1FF4">
        <w:tc>
          <w:tcPr>
            <w:tcW w:w="1951" w:type="dxa"/>
          </w:tcPr>
          <w:p w14:paraId="55F56E90" w14:textId="77777777" w:rsidR="006467DF" w:rsidRPr="00D31AE3" w:rsidRDefault="006467DF" w:rsidP="009E1FF4">
            <w:pPr>
              <w:autoSpaceDE w:val="0"/>
              <w:autoSpaceDN w:val="0"/>
              <w:ind w:left="28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치료 차이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br/>
              <w:t>(95% CI)</w:t>
            </w:r>
          </w:p>
        </w:tc>
        <w:tc>
          <w:tcPr>
            <w:tcW w:w="3588" w:type="dxa"/>
            <w:gridSpan w:val="2"/>
            <w:vAlign w:val="center"/>
          </w:tcPr>
          <w:p w14:paraId="439F5D8F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-1.4%(-5.5% - 2.6%)</w:t>
            </w:r>
          </w:p>
        </w:tc>
        <w:tc>
          <w:tcPr>
            <w:tcW w:w="3748" w:type="dxa"/>
            <w:gridSpan w:val="2"/>
            <w:vAlign w:val="center"/>
          </w:tcPr>
          <w:p w14:paraId="53D50938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3.2%(-1.6% - 8.2%)</w:t>
            </w:r>
          </w:p>
        </w:tc>
      </w:tr>
      <w:tr w:rsidR="00FF3D73" w:rsidRPr="00D31AE3" w14:paraId="0DFC64D7" w14:textId="77777777" w:rsidTr="009E1FF4">
        <w:tc>
          <w:tcPr>
            <w:tcW w:w="1951" w:type="dxa"/>
          </w:tcPr>
          <w:p w14:paraId="6C721684" w14:textId="77777777" w:rsidR="006467DF" w:rsidRPr="00D31AE3" w:rsidRDefault="006467DF" w:rsidP="009E1FF4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 xml:space="preserve">48주 </w:t>
            </w:r>
            <w:r w:rsidRPr="00D31AE3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ko-KR"/>
              </w:rPr>
              <w:t>방문</w:t>
            </w:r>
            <w:r w:rsidRPr="00D31AE3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ko-KR"/>
              </w:rPr>
              <w:t>기간에 바이러스 데이터 없음</w:t>
            </w:r>
          </w:p>
        </w:tc>
        <w:tc>
          <w:tcPr>
            <w:tcW w:w="1701" w:type="dxa"/>
            <w:vAlign w:val="center"/>
          </w:tcPr>
          <w:p w14:paraId="6FD6BB10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5%</w:t>
            </w:r>
          </w:p>
        </w:tc>
        <w:tc>
          <w:tcPr>
            <w:tcW w:w="1887" w:type="dxa"/>
            <w:vAlign w:val="center"/>
          </w:tcPr>
          <w:p w14:paraId="1BD3516C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5%</w:t>
            </w:r>
          </w:p>
        </w:tc>
        <w:tc>
          <w:tcPr>
            <w:tcW w:w="1940" w:type="dxa"/>
            <w:vAlign w:val="center"/>
          </w:tcPr>
          <w:p w14:paraId="14E75269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6%</w:t>
            </w:r>
          </w:p>
        </w:tc>
        <w:tc>
          <w:tcPr>
            <w:tcW w:w="1808" w:type="dxa"/>
            <w:vAlign w:val="center"/>
          </w:tcPr>
          <w:p w14:paraId="09514623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9%</w:t>
            </w:r>
          </w:p>
        </w:tc>
      </w:tr>
      <w:tr w:rsidR="00FF3D73" w:rsidRPr="00D31AE3" w14:paraId="6C1BC69B" w14:textId="77777777" w:rsidTr="009E1FF4">
        <w:tc>
          <w:tcPr>
            <w:tcW w:w="1951" w:type="dxa"/>
          </w:tcPr>
          <w:p w14:paraId="26B54175" w14:textId="77777777" w:rsidR="006467DF" w:rsidRPr="00D31AE3" w:rsidRDefault="006467DF" w:rsidP="009E1FF4">
            <w:pPr>
              <w:autoSpaceDE w:val="0"/>
              <w:autoSpaceDN w:val="0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AE 또는 사망으로 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시험약 중단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 및 마지막으로 이용 가능한 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HIV-1 RNA 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br/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&lt; 50 copies/mL</w:t>
            </w:r>
          </w:p>
        </w:tc>
        <w:tc>
          <w:tcPr>
            <w:tcW w:w="1701" w:type="dxa"/>
            <w:vAlign w:val="center"/>
          </w:tcPr>
          <w:p w14:paraId="129CE592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887" w:type="dxa"/>
            <w:vAlign w:val="center"/>
          </w:tcPr>
          <w:p w14:paraId="281FD121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940" w:type="dxa"/>
            <w:vAlign w:val="center"/>
          </w:tcPr>
          <w:p w14:paraId="67A6B694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808" w:type="dxa"/>
            <w:vAlign w:val="center"/>
          </w:tcPr>
          <w:p w14:paraId="01B73292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</w:tr>
      <w:tr w:rsidR="00FF3D73" w:rsidRPr="00D31AE3" w14:paraId="2C87C4A2" w14:textId="77777777" w:rsidTr="009E1FF4">
        <w:tc>
          <w:tcPr>
            <w:tcW w:w="1951" w:type="dxa"/>
          </w:tcPr>
          <w:p w14:paraId="009F11AA" w14:textId="77777777" w:rsidR="006467DF" w:rsidRPr="00D31AE3" w:rsidRDefault="006467DF" w:rsidP="009E1FF4">
            <w:pPr>
              <w:autoSpaceDE w:val="0"/>
              <w:autoSpaceDN w:val="0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기타 이유로 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시험약 중단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 xml:space="preserve"> 및 마지막으로 이용 가능한 HIV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noBreakHyphen/>
              <w:t>1 RNA &lt; 50 copies/mL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  <w:lang w:eastAsia="ko-KR"/>
              </w:rPr>
              <w:t>c</w:t>
            </w:r>
          </w:p>
        </w:tc>
        <w:tc>
          <w:tcPr>
            <w:tcW w:w="1701" w:type="dxa"/>
            <w:vAlign w:val="center"/>
          </w:tcPr>
          <w:p w14:paraId="717559C8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887" w:type="dxa"/>
            <w:vAlign w:val="center"/>
          </w:tcPr>
          <w:p w14:paraId="3E02423F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3%</w:t>
            </w:r>
          </w:p>
        </w:tc>
        <w:tc>
          <w:tcPr>
            <w:tcW w:w="1940" w:type="dxa"/>
            <w:vAlign w:val="center"/>
          </w:tcPr>
          <w:p w14:paraId="77B4422D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3%</w:t>
            </w:r>
          </w:p>
        </w:tc>
        <w:tc>
          <w:tcPr>
            <w:tcW w:w="1808" w:type="dxa"/>
            <w:vAlign w:val="center"/>
          </w:tcPr>
          <w:p w14:paraId="595BA9A3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7%</w:t>
            </w:r>
          </w:p>
        </w:tc>
      </w:tr>
      <w:tr w:rsidR="00FF3D73" w:rsidRPr="00D31AE3" w14:paraId="0206B87B" w14:textId="77777777" w:rsidTr="009E1FF4">
        <w:tc>
          <w:tcPr>
            <w:tcW w:w="1951" w:type="dxa"/>
          </w:tcPr>
          <w:p w14:paraId="6F8F3C56" w14:textId="77777777" w:rsidR="006467DF" w:rsidRPr="00D31AE3" w:rsidRDefault="006467DF" w:rsidP="009E1FF4">
            <w:pPr>
              <w:autoSpaceDE w:val="0"/>
              <w:autoSpaceDN w:val="0"/>
              <w:ind w:left="284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>방문</w:t>
            </w:r>
            <w:r w:rsidRPr="00D31AE3"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  <w:t>기간 동안에는 데이터가 결손되었으나</w:t>
            </w:r>
            <w:r w:rsidRPr="00D31AE3">
              <w:rPr>
                <w:rFonts w:asciiTheme="minorEastAsia" w:eastAsiaTheme="minorEastAsia" w:hAnsiTheme="minorEastAsia" w:hint="eastAsia"/>
                <w:sz w:val="22"/>
                <w:szCs w:val="22"/>
                <w:lang w:eastAsia="ko-KR"/>
              </w:rPr>
              <w:t xml:space="preserve"> 시험약 투여 지속</w:t>
            </w:r>
          </w:p>
        </w:tc>
        <w:tc>
          <w:tcPr>
            <w:tcW w:w="1701" w:type="dxa"/>
            <w:vAlign w:val="center"/>
          </w:tcPr>
          <w:p w14:paraId="650AA600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887" w:type="dxa"/>
            <w:vAlign w:val="center"/>
          </w:tcPr>
          <w:p w14:paraId="648F4A74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1%</w:t>
            </w:r>
          </w:p>
        </w:tc>
        <w:tc>
          <w:tcPr>
            <w:tcW w:w="1940" w:type="dxa"/>
            <w:vAlign w:val="center"/>
          </w:tcPr>
          <w:p w14:paraId="68283907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  <w:tc>
          <w:tcPr>
            <w:tcW w:w="1808" w:type="dxa"/>
            <w:vAlign w:val="center"/>
          </w:tcPr>
          <w:p w14:paraId="6A20A92B" w14:textId="77777777" w:rsidR="006467DF" w:rsidRPr="00D31AE3" w:rsidRDefault="006467DF" w:rsidP="009E1FF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AE3">
              <w:rPr>
                <w:rFonts w:asciiTheme="minorEastAsia" w:eastAsiaTheme="minorEastAsia" w:hAnsiTheme="minorEastAsia"/>
                <w:sz w:val="22"/>
                <w:szCs w:val="22"/>
              </w:rPr>
              <w:t>2%</w:t>
            </w:r>
          </w:p>
        </w:tc>
      </w:tr>
    </w:tbl>
    <w:p w14:paraId="56E002B3" w14:textId="77777777" w:rsidR="00241354" w:rsidRPr="00D31AE3" w:rsidRDefault="00241354" w:rsidP="00417C15">
      <w:pPr>
        <w:tabs>
          <w:tab w:val="left" w:pos="1701"/>
          <w:tab w:val="left" w:pos="3686"/>
          <w:tab w:val="left" w:pos="5387"/>
          <w:tab w:val="left" w:pos="7513"/>
        </w:tabs>
        <w:autoSpaceDE w:val="0"/>
        <w:autoSpaceDN w:val="0"/>
        <w:ind w:left="200" w:hangingChars="100" w:hanging="20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ABC=</w:t>
      </w:r>
      <w:r w:rsidRPr="00D31AE3">
        <w:rPr>
          <w:rFonts w:asciiTheme="minorEastAsia" w:hAnsiTheme="minorEastAsia"/>
          <w:b/>
          <w:bCs/>
          <w:lang w:eastAsia="ko-KR"/>
        </w:rPr>
        <w:t xml:space="preserve"> </w:t>
      </w:r>
      <w:r w:rsidRPr="00D31AE3">
        <w:rPr>
          <w:rFonts w:asciiTheme="minorEastAsia" w:hAnsiTheme="minorEastAsia"/>
          <w:lang w:eastAsia="ko-KR"/>
        </w:rPr>
        <w:t>아바카비르</w:t>
      </w:r>
      <w:r w:rsidR="009C6465" w:rsidRPr="00D31AE3">
        <w:rPr>
          <w:rFonts w:asciiTheme="minorEastAsia" w:hAnsiTheme="minorEastAsia"/>
          <w:lang w:eastAsia="ko-KR"/>
        </w:rPr>
        <w:t xml:space="preserve">, </w:t>
      </w:r>
      <w:r w:rsidRPr="00D31AE3">
        <w:rPr>
          <w:rFonts w:asciiTheme="minorEastAsia" w:hAnsiTheme="minorEastAsia"/>
          <w:lang w:eastAsia="ko-KR"/>
        </w:rPr>
        <w:t>ATV=아타자나비르</w:t>
      </w:r>
      <w:r w:rsidR="009C6465" w:rsidRPr="00D31AE3">
        <w:rPr>
          <w:rFonts w:asciiTheme="minorEastAsia" w:hAnsiTheme="minorEastAsia"/>
          <w:lang w:eastAsia="ko-KR"/>
        </w:rPr>
        <w:t xml:space="preserve">, </w:t>
      </w:r>
      <w:r w:rsidRPr="00D31AE3">
        <w:rPr>
          <w:rFonts w:asciiTheme="minorEastAsia" w:hAnsiTheme="minorEastAsia"/>
          <w:lang w:eastAsia="ko-KR"/>
        </w:rPr>
        <w:t>DRV=다루나비르</w:t>
      </w:r>
      <w:r w:rsidR="009C6465" w:rsidRPr="00D31AE3">
        <w:rPr>
          <w:rFonts w:asciiTheme="minorEastAsia" w:hAnsiTheme="minorEastAsia"/>
          <w:lang w:eastAsia="ko-KR"/>
        </w:rPr>
        <w:t>,</w:t>
      </w:r>
      <w:r w:rsidRPr="00D31AE3">
        <w:rPr>
          <w:rFonts w:asciiTheme="minorEastAsia" w:hAnsiTheme="minorEastAsia"/>
          <w:lang w:eastAsia="ko-KR"/>
        </w:rPr>
        <w:t>DTG</w:t>
      </w:r>
      <w:r w:rsidR="00DC003D" w:rsidRPr="00D31AE3">
        <w:rPr>
          <w:rFonts w:asciiTheme="minorEastAsia" w:hAnsiTheme="minorEastAsia" w:hint="eastAsia"/>
          <w:lang w:eastAsia="ko-KR"/>
        </w:rPr>
        <w:t>=</w:t>
      </w:r>
      <w:r w:rsidRPr="00D31AE3">
        <w:rPr>
          <w:rFonts w:asciiTheme="minorEastAsia" w:hAnsiTheme="minorEastAsia"/>
          <w:lang w:eastAsia="ko-KR"/>
        </w:rPr>
        <w:t>돌루테그라비르</w:t>
      </w:r>
      <w:r w:rsidR="009C6465" w:rsidRPr="00D31AE3">
        <w:rPr>
          <w:rFonts w:asciiTheme="minorEastAsia" w:hAnsiTheme="minorEastAsia"/>
          <w:lang w:eastAsia="ko-KR"/>
        </w:rPr>
        <w:t xml:space="preserve">, </w:t>
      </w:r>
      <w:r w:rsidRPr="00D31AE3">
        <w:rPr>
          <w:rFonts w:asciiTheme="minorEastAsia" w:hAnsiTheme="minorEastAsia"/>
          <w:lang w:eastAsia="ko-KR"/>
        </w:rPr>
        <w:t>3TC=라미부딘</w:t>
      </w:r>
    </w:p>
    <w:p w14:paraId="6AD479D3" w14:textId="77777777" w:rsidR="00241354" w:rsidRPr="00D31AE3" w:rsidRDefault="001E1EE4" w:rsidP="00417C15">
      <w:pPr>
        <w:autoSpaceDE w:val="0"/>
        <w:autoSpaceDN w:val="0"/>
        <w:ind w:left="400" w:hangingChars="200" w:hanging="40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zh-CN"/>
        </w:rPr>
        <w:lastRenderedPageBreak/>
        <w:t>a</w:t>
      </w:r>
      <w:r w:rsidR="00241354" w:rsidRPr="00D31AE3">
        <w:rPr>
          <w:rFonts w:asciiTheme="minorEastAsia" w:hAnsiTheme="minorEastAsia"/>
          <w:lang w:eastAsia="ko-KR"/>
        </w:rPr>
        <w:tab/>
        <w:t>제48주 기간은 제295일 - 378일(포함)이었</w:t>
      </w:r>
      <w:r w:rsidR="009C6465" w:rsidRPr="00D31AE3">
        <w:rPr>
          <w:rFonts w:asciiTheme="minorEastAsia" w:hAnsiTheme="minorEastAsia" w:hint="eastAsia"/>
          <w:lang w:eastAsia="ko-KR"/>
        </w:rPr>
        <w:t>음</w:t>
      </w:r>
      <w:r w:rsidR="00241354" w:rsidRPr="00D31AE3">
        <w:rPr>
          <w:rFonts w:asciiTheme="minorEastAsia" w:hAnsiTheme="minorEastAsia"/>
          <w:lang w:eastAsia="ko-KR"/>
        </w:rPr>
        <w:t>.</w:t>
      </w:r>
    </w:p>
    <w:p w14:paraId="74527A9A" w14:textId="77777777" w:rsidR="00241354" w:rsidRPr="00D31AE3" w:rsidRDefault="00241354" w:rsidP="00417C15">
      <w:pPr>
        <w:autoSpaceDE w:val="0"/>
        <w:autoSpaceDN w:val="0"/>
        <w:ind w:left="400" w:hangingChars="200" w:hanging="40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b</w:t>
      </w:r>
      <w:r w:rsidRPr="00D31AE3">
        <w:rPr>
          <w:rFonts w:asciiTheme="minorEastAsia" w:hAnsiTheme="minorEastAsia"/>
          <w:lang w:eastAsia="ko-KR"/>
        </w:rPr>
        <w:tab/>
        <w:t>제48주 기간에 ≥ 50 copies/mL인 환자, 유효성 부족이나 손실로 조기에 중단한 환자, 유효성 부족이나 손실이 아닌 이유로 중단했으며 중단 시점에 바이러스 값이 ≥ 50 copies/mL인 환자를 포함.</w:t>
      </w:r>
    </w:p>
    <w:p w14:paraId="1B3655F7" w14:textId="77777777" w:rsidR="00241354" w:rsidRPr="00D31AE3" w:rsidRDefault="00241354" w:rsidP="00417C15">
      <w:pPr>
        <w:autoSpaceDE w:val="0"/>
        <w:autoSpaceDN w:val="0"/>
        <w:ind w:left="400" w:hangingChars="200" w:hanging="400"/>
        <w:rPr>
          <w:rFonts w:asciiTheme="minorEastAsia" w:hAnsiTheme="minorEastAsia"/>
          <w:lang w:eastAsia="ko-KR"/>
        </w:rPr>
      </w:pPr>
      <w:r w:rsidRPr="00D31AE3">
        <w:rPr>
          <w:rFonts w:asciiTheme="minorEastAsia" w:hAnsiTheme="minorEastAsia"/>
          <w:lang w:eastAsia="ko-KR"/>
        </w:rPr>
        <w:t>c</w:t>
      </w:r>
      <w:r w:rsidRPr="00D31AE3">
        <w:rPr>
          <w:rFonts w:asciiTheme="minorEastAsia" w:hAnsiTheme="minorEastAsia"/>
          <w:lang w:eastAsia="ko-KR"/>
        </w:rPr>
        <w:tab/>
        <w:t>동의 철회, 추적조사 실패와 같이 AE, 사망 또는 유효성 부족이나 손실이 아닌 이유로 중단한 환자를 포함.</w:t>
      </w:r>
    </w:p>
    <w:p w14:paraId="0E8CAD7D" w14:textId="77777777" w:rsidR="00241354" w:rsidRPr="00D31AE3" w:rsidRDefault="00241354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45E85632" w14:textId="77777777" w:rsidR="00241354" w:rsidRPr="00D31AE3" w:rsidRDefault="00444F0D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="MS Gothic" w:eastAsia="MS Gothic" w:hAnsi="MS Gothic" w:cs="MS Gothic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>US</w:t>
      </w:r>
      <w:r w:rsidRPr="00D31AE3">
        <w:rPr>
          <w:rFonts w:ascii="MS Gothic" w:eastAsia="MS Gothic" w:hAnsi="MS Gothic" w:cs="MS Gothic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>380</w:t>
      </w:r>
      <w:r w:rsidRPr="00D31AE3">
        <w:rPr>
          <w:rFonts w:ascii="MS Gothic" w:eastAsia="MS Gothic" w:hAnsi="MS Gothic" w:cs="MS Gothic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1844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및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GS</w:t>
      </w:r>
      <w:r w:rsidRPr="00D31AE3">
        <w:rPr>
          <w:rFonts w:ascii="MS Gothic" w:eastAsia="MS Gothic" w:hAnsi="MS Gothic" w:cs="MS Gothic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>US</w:t>
      </w:r>
      <w:r w:rsidRPr="00D31AE3">
        <w:rPr>
          <w:rFonts w:ascii="MS Gothic" w:eastAsia="MS Gothic" w:hAnsi="MS Gothic" w:cs="MS Gothic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>380</w:t>
      </w:r>
      <w:r w:rsidRPr="00D31AE3">
        <w:rPr>
          <w:rFonts w:ascii="MS Gothic" w:eastAsia="MS Gothic" w:hAnsi="MS Gothic" w:cs="MS Gothic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1878 </w:t>
      </w:r>
      <w:r w:rsidR="00EE40A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두 시험 모두에서 </w:t>
      </w:r>
      <w:r w:rsidR="00F411D5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="00F411D5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F411D5" w:rsidRPr="00684C84">
        <w:rPr>
          <w:rFonts w:asciiTheme="minorEastAsia" w:hAnsiTheme="minorEastAsia" w:hint="eastAsia"/>
          <w:sz w:val="22"/>
          <w:szCs w:val="22"/>
          <w:lang w:eastAsia="ko-KR"/>
        </w:rPr>
        <w:t>약</w:t>
      </w:r>
      <w:r w:rsidR="00EE40A9" w:rsidRPr="00D31AE3">
        <w:rPr>
          <w:rFonts w:asciiTheme="minorEastAsia" w:hAnsiTheme="minorEastAsia" w:hint="eastAsia"/>
          <w:sz w:val="22"/>
          <w:szCs w:val="22"/>
          <w:lang w:eastAsia="ko-KR"/>
        </w:rPr>
        <w:t>은 치료군 대비 비열등하였다.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치료군 간 치료 결과는 하위군 전체에서 연령, 성별, 인종 및 지역별로 유사</w:t>
      </w:r>
      <w:r w:rsidR="009C6465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 xml:space="preserve">다. </w:t>
      </w:r>
    </w:p>
    <w:p w14:paraId="7D3FA86F" w14:textId="77777777" w:rsidR="00BD5735" w:rsidRPr="00D31AE3" w:rsidRDefault="00BD5735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0E2D9639" w14:textId="77777777" w:rsidR="00241354" w:rsidRPr="00D31AE3" w:rsidRDefault="00EE40A9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>US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>380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‑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1844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시험에서 48주에 CD4+ 수의 베이스라인 대비 평균 변화는 이 약으로 전환한 환자의 경우 -31 cells/mm</w:t>
      </w:r>
      <w:r w:rsidRPr="00D31AE3">
        <w:rPr>
          <w:rFonts w:asciiTheme="minorEastAsia" w:hAnsiTheme="minorEastAsia" w:hint="eastAsia"/>
          <w:sz w:val="22"/>
          <w:szCs w:val="22"/>
          <w:vertAlign w:val="superscript"/>
          <w:lang w:eastAsia="ko-KR"/>
        </w:rPr>
        <w:t>3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였으며 아바카비르/ 돌루테그라비르/라미부딘 유지 환자의 경우 4 cells/mm</w:t>
      </w:r>
      <w:r w:rsidRPr="00D31AE3">
        <w:rPr>
          <w:rFonts w:asciiTheme="minorEastAsia" w:hAnsiTheme="minorEastAsia" w:hint="eastAsia"/>
          <w:sz w:val="22"/>
          <w:szCs w:val="22"/>
          <w:vertAlign w:val="superscript"/>
          <w:lang w:eastAsia="ko-KR"/>
        </w:rPr>
        <w:t>3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였다. GS-US-380-1878 시험에서 48주에 CD4+ 수의 베이스라인 대비 평균 변화는 이 약으로 전환한 환자의 경우 25 cells/mm</w:t>
      </w:r>
      <w:r w:rsidRPr="00D31AE3">
        <w:rPr>
          <w:rFonts w:asciiTheme="minorEastAsia" w:hAnsiTheme="minorEastAsia" w:hint="eastAsia"/>
          <w:sz w:val="22"/>
          <w:szCs w:val="22"/>
          <w:vertAlign w:val="superscript"/>
          <w:lang w:eastAsia="ko-KR"/>
        </w:rPr>
        <w:t>3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였으며 베이스라인 요법을 유지한 환자의 경우 0 cells/mm</w:t>
      </w:r>
      <w:r w:rsidRPr="00D31AE3">
        <w:rPr>
          <w:rFonts w:asciiTheme="minorEastAsia" w:hAnsiTheme="minorEastAsia" w:hint="eastAsia"/>
          <w:sz w:val="22"/>
          <w:szCs w:val="22"/>
          <w:vertAlign w:val="superscript"/>
          <w:lang w:eastAsia="ko-KR"/>
        </w:rPr>
        <w:t>3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였다.</w:t>
      </w:r>
    </w:p>
    <w:p w14:paraId="05E8D1C4" w14:textId="77777777" w:rsidR="009E1FF4" w:rsidRPr="00D31AE3" w:rsidRDefault="009E1FF4" w:rsidP="00517ECA">
      <w:pPr>
        <w:keepNext/>
        <w:keepLines/>
        <w:tabs>
          <w:tab w:val="left" w:pos="567"/>
        </w:tabs>
        <w:autoSpaceDE w:val="0"/>
        <w:autoSpaceDN w:val="0"/>
        <w:adjustRightInd w:val="0"/>
        <w:rPr>
          <w:rFonts w:asciiTheme="minorEastAsia" w:hAnsiTheme="minorEastAsia"/>
          <w:i/>
          <w:iCs/>
          <w:sz w:val="22"/>
          <w:szCs w:val="22"/>
          <w:lang w:eastAsia="ko-KR"/>
        </w:rPr>
      </w:pPr>
    </w:p>
    <w:p w14:paraId="4FC40380" w14:textId="77777777" w:rsidR="00241354" w:rsidRPr="00D31AE3" w:rsidRDefault="00241354" w:rsidP="00517ECA">
      <w:pPr>
        <w:keepNext/>
        <w:keepLines/>
        <w:tabs>
          <w:tab w:val="left" w:pos="567"/>
        </w:tabs>
        <w:autoSpaceDE w:val="0"/>
        <w:autoSpaceDN w:val="0"/>
        <w:adjustRightInd w:val="0"/>
        <w:rPr>
          <w:rFonts w:asciiTheme="minorEastAsia" w:hAnsiTheme="minorEastAsia"/>
          <w:i/>
          <w:sz w:val="22"/>
          <w:szCs w:val="22"/>
          <w:lang w:eastAsia="ko-KR"/>
        </w:rPr>
      </w:pP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HIV</w:t>
      </w:r>
      <w:r w:rsidR="00444F0D"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>-1</w:t>
      </w:r>
      <w:r w:rsidRPr="00D31AE3">
        <w:rPr>
          <w:rFonts w:asciiTheme="minorEastAsia" w:hAnsiTheme="minorEastAsia"/>
          <w:i/>
          <w:iCs/>
          <w:sz w:val="22"/>
          <w:szCs w:val="22"/>
          <w:lang w:eastAsia="ko-KR"/>
        </w:rPr>
        <w:t xml:space="preserve"> 및 HBV 동시 감염 환자</w:t>
      </w:r>
    </w:p>
    <w:p w14:paraId="2DC7214A" w14:textId="77777777" w:rsidR="00241354" w:rsidRPr="00D31AE3" w:rsidRDefault="006320BE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HIV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>-1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와 HBV에 동시 감염된 환자의 수는 제한적이다.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noBreakHyphen/>
        <w:t>1490</w:t>
      </w:r>
      <w:r w:rsidR="009C6465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 xml:space="preserve">에서 </w:t>
      </w:r>
      <w:r w:rsidR="00027AC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베이스라인에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HIV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>-1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/HBV 동시 감염</w:t>
      </w:r>
      <w:r w:rsidR="00027AC9" w:rsidRPr="00D31AE3">
        <w:rPr>
          <w:rFonts w:asciiTheme="minorEastAsia" w:hAnsiTheme="minorEastAsia" w:hint="eastAsia"/>
          <w:sz w:val="22"/>
          <w:szCs w:val="22"/>
          <w:lang w:eastAsia="ko-KR"/>
        </w:rPr>
        <w:t>되었고 무작위배정에 따라</w:t>
      </w:r>
      <w:r w:rsidR="00F46F4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F411D5" w:rsidRPr="00D31AE3">
        <w:rPr>
          <w:rFonts w:asciiTheme="minorEastAsia" w:hAnsiTheme="minorEastAsia" w:hint="eastAsia"/>
          <w:sz w:val="22"/>
          <w:szCs w:val="22"/>
          <w:lang w:eastAsia="ko-KR"/>
        </w:rPr>
        <w:t>이</w:t>
      </w:r>
      <w:r w:rsidR="00F411D5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F411D5" w:rsidRPr="00684C84">
        <w:rPr>
          <w:rFonts w:asciiTheme="minorEastAsia" w:hAnsiTheme="minorEastAsia" w:hint="eastAsia"/>
          <w:sz w:val="22"/>
          <w:szCs w:val="22"/>
          <w:lang w:eastAsia="ko-KR"/>
        </w:rPr>
        <w:t>약</w:t>
      </w:r>
      <w:r w:rsidR="00027AC9" w:rsidRPr="00D31AE3">
        <w:rPr>
          <w:rFonts w:asciiTheme="minorEastAsia" w:hAnsiTheme="minorEastAsia" w:hint="eastAsia"/>
          <w:sz w:val="22"/>
          <w:szCs w:val="22"/>
          <w:lang w:eastAsia="ko-KR"/>
        </w:rPr>
        <w:t>을 투여 받은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 xml:space="preserve"> 환자 8명 중 7명</w:t>
      </w:r>
      <w:r w:rsidR="00027AC9" w:rsidRPr="00D31AE3">
        <w:rPr>
          <w:rFonts w:asciiTheme="minorEastAsia" w:hAnsiTheme="minorEastAsia" w:hint="eastAsia"/>
          <w:sz w:val="22"/>
          <w:szCs w:val="22"/>
          <w:lang w:eastAsia="ko-KR"/>
        </w:rPr>
        <w:t>에서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027AC9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48주 시점에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HBV</w:t>
      </w:r>
      <w:r w:rsidR="00027AC9" w:rsidRPr="00D31AE3">
        <w:rPr>
          <w:rFonts w:asciiTheme="minorEastAsia" w:hAnsiTheme="minorEastAsia" w:hint="eastAsia"/>
          <w:sz w:val="22"/>
          <w:szCs w:val="22"/>
          <w:lang w:eastAsia="ko-KR"/>
        </w:rPr>
        <w:t>가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 xml:space="preserve"> 억제되</w:t>
      </w:r>
      <w:r w:rsidR="003722A4" w:rsidRPr="00D31AE3">
        <w:rPr>
          <w:rFonts w:asciiTheme="minorEastAsia" w:hAnsiTheme="minorEastAsia" w:hint="eastAsia"/>
          <w:sz w:val="22"/>
          <w:szCs w:val="22"/>
          <w:lang w:eastAsia="ko-KR"/>
        </w:rPr>
        <w:t>어 있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었으며(HBV DNA &lt; 29 IU/mL) HIV-1 RNA가 &lt; 50 copies/mL였다.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="00DF238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한 환자는 48주 시점의 </w:t>
      </w:r>
      <w:r w:rsidR="00241354" w:rsidRPr="00D31AE3">
        <w:rPr>
          <w:rFonts w:asciiTheme="minorEastAsia" w:hAnsiTheme="minorEastAsia"/>
          <w:sz w:val="22"/>
          <w:szCs w:val="22"/>
          <w:lang w:eastAsia="ko-KR"/>
        </w:rPr>
        <w:t>HBV DNA 데이터가 결손되었다.</w:t>
      </w:r>
      <w:r w:rsidR="00043737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="007B459A" w:rsidRPr="00D31AE3">
        <w:rPr>
          <w:rFonts w:asciiTheme="minorEastAsia" w:hAnsiTheme="minorEastAsia" w:hint="eastAsia"/>
          <w:sz w:val="22"/>
          <w:szCs w:val="22"/>
          <w:lang w:eastAsia="ko-KR"/>
        </w:rPr>
        <w:t>96주 시점에 4명의 환자의 HBV가 억제되어 있었으며 HIV-1 RNA</w:t>
      </w:r>
      <w:r w:rsidR="00F46F42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&lt;</w:t>
      </w:r>
      <w:r w:rsidR="007B459A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50 copies/mL이었다. 4명의 환자는 96주에 HBV DNA 데이터가 없었다(1 명은 48주부터 추적 관찰에 실패하였고, 1명은 72주부터 추적 관찰에 실패하였고, 1명은 HBV 데이터는 없지만 HIV-1 RNA가 &lt;50 copies/mL이었고, 1명은 96주에 데이터가 없었다).</w:t>
      </w:r>
    </w:p>
    <w:p w14:paraId="4B54DAEA" w14:textId="77777777" w:rsidR="00241354" w:rsidRPr="00D31AE3" w:rsidRDefault="00241354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115F2458" w14:textId="77777777" w:rsidR="00241354" w:rsidRPr="00D31AE3" w:rsidRDefault="00241354" w:rsidP="00517ECA">
      <w:pPr>
        <w:tabs>
          <w:tab w:val="left" w:pos="567"/>
        </w:tabs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GS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US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380</w:t>
      </w:r>
      <w:r w:rsidRPr="00D31AE3">
        <w:rPr>
          <w:rFonts w:asciiTheme="minorEastAsia" w:hAnsiTheme="minorEastAsia"/>
          <w:sz w:val="22"/>
          <w:szCs w:val="22"/>
          <w:lang w:eastAsia="ko-KR"/>
        </w:rPr>
        <w:noBreakHyphen/>
        <w:t>1878</w:t>
      </w:r>
      <w:r w:rsidR="003722A4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시험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에서 </w:t>
      </w:r>
      <w:r w:rsidR="00DF238C" w:rsidRPr="00D31AE3">
        <w:rPr>
          <w:rFonts w:asciiTheme="minorEastAsia" w:hAnsiTheme="minorEastAsia"/>
          <w:sz w:val="22"/>
          <w:szCs w:val="22"/>
          <w:lang w:eastAsia="ko-KR"/>
        </w:rPr>
        <w:t>베이스라인</w:t>
      </w:r>
      <w:r w:rsidR="00DF238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에 </w:t>
      </w:r>
      <w:r w:rsidRPr="00D31AE3">
        <w:rPr>
          <w:rFonts w:asciiTheme="minorEastAsia" w:hAnsiTheme="minorEastAsia"/>
          <w:sz w:val="22"/>
          <w:szCs w:val="22"/>
          <w:lang w:eastAsia="ko-KR"/>
        </w:rPr>
        <w:t>HIV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>-1</w:t>
      </w:r>
      <w:r w:rsidRPr="00D31AE3">
        <w:rPr>
          <w:rFonts w:asciiTheme="minorEastAsia" w:hAnsiTheme="minorEastAsia"/>
          <w:sz w:val="22"/>
          <w:szCs w:val="22"/>
          <w:lang w:eastAsia="ko-KR"/>
        </w:rPr>
        <w:t>/HBV 동시 감염</w:t>
      </w:r>
      <w:r w:rsidR="00DF238C" w:rsidRPr="00D31AE3">
        <w:rPr>
          <w:rFonts w:asciiTheme="minorEastAsia" w:hAnsiTheme="minorEastAsia" w:hint="eastAsia"/>
          <w:sz w:val="22"/>
          <w:szCs w:val="22"/>
          <w:lang w:eastAsia="ko-KR"/>
        </w:rPr>
        <w:t>되었던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이 </w:t>
      </w:r>
      <w:r w:rsidR="003722A4" w:rsidRPr="00D31AE3">
        <w:rPr>
          <w:rFonts w:asciiTheme="minorEastAsia" w:hAnsiTheme="minorEastAsia"/>
          <w:sz w:val="22"/>
          <w:szCs w:val="22"/>
          <w:lang w:eastAsia="ko-KR"/>
        </w:rPr>
        <w:t>약</w:t>
      </w:r>
      <w:r w:rsidR="003722A4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치료군</w:t>
      </w:r>
      <w:r w:rsidR="003722A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환자의 100%(8/8명)가 </w:t>
      </w:r>
      <w:r w:rsidR="00DF238C" w:rsidRPr="00D31AE3">
        <w:rPr>
          <w:rFonts w:asciiTheme="minorEastAsia" w:hAnsiTheme="minorEastAsia" w:hint="eastAsia"/>
          <w:sz w:val="22"/>
          <w:szCs w:val="22"/>
          <w:lang w:eastAsia="ko-KR"/>
        </w:rPr>
        <w:t>48주 시점에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HBV DNA &lt; 29 IU/mL(결손 = 배제 분석) 및 HIV</w:t>
      </w:r>
      <w:r w:rsidR="00444F0D" w:rsidRPr="00D31AE3">
        <w:rPr>
          <w:rFonts w:asciiTheme="minorEastAsia" w:hAnsiTheme="minorEastAsia"/>
          <w:sz w:val="22"/>
          <w:szCs w:val="22"/>
          <w:lang w:eastAsia="ko-KR"/>
        </w:rPr>
        <w:t>-1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RNA &lt; 50 copies/mL를 유지</w:t>
      </w:r>
      <w:r w:rsidR="003722A4" w:rsidRPr="00D31AE3">
        <w:rPr>
          <w:rFonts w:asciiTheme="minorEastAsia" w:hAnsiTheme="minorEastAsia" w:hint="eastAsia"/>
          <w:sz w:val="22"/>
          <w:szCs w:val="22"/>
          <w:lang w:eastAsia="ko-KR"/>
        </w:rPr>
        <w:t>하였</w:t>
      </w:r>
      <w:r w:rsidRPr="00D31AE3">
        <w:rPr>
          <w:rFonts w:ascii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0A01F593" w14:textId="77777777" w:rsidR="006320BE" w:rsidRPr="003337C9" w:rsidRDefault="006320BE" w:rsidP="00517ECA">
      <w:pPr>
        <w:keepNext/>
        <w:keepLines/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</w:p>
    <w:p w14:paraId="0836C553" w14:textId="77777777" w:rsidR="006320BE" w:rsidRPr="00D31AE3" w:rsidRDefault="006320BE" w:rsidP="006320BE">
      <w:pPr>
        <w:autoSpaceDE w:val="0"/>
        <w:autoSpaceDN w:val="0"/>
        <w:outlineLvl w:val="0"/>
        <w:rPr>
          <w:rFonts w:asciiTheme="minorEastAsia" w:hAnsiTheme="minorEastAsia"/>
          <w:i/>
          <w:sz w:val="22"/>
          <w:szCs w:val="22"/>
          <w:u w:val="single"/>
          <w:lang w:val="en-GB" w:eastAsia="ko-KR"/>
        </w:rPr>
      </w:pPr>
      <w:r w:rsidRPr="00D31AE3">
        <w:rPr>
          <w:rFonts w:asciiTheme="minorEastAsia" w:hAnsiTheme="minorEastAsia" w:hint="eastAsia"/>
          <w:i/>
          <w:iCs/>
          <w:sz w:val="22"/>
          <w:szCs w:val="22"/>
          <w:lang w:eastAsia="ko-KR"/>
        </w:rPr>
        <w:t>혈청 크레아티닌에 미치는 영향</w:t>
      </w:r>
    </w:p>
    <w:p w14:paraId="383CA81E" w14:textId="77777777" w:rsidR="006320BE" w:rsidRPr="00D31AE3" w:rsidRDefault="006320BE" w:rsidP="006320BE">
      <w:pPr>
        <w:autoSpaceDE w:val="0"/>
        <w:autoSpaceDN w:val="0"/>
        <w:outlineLvl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빅테그라비르 75 mg (허가된 권장 용량의 1.5배)를 1일 1회 식사와 함께 14일간 복용한 건강한 성인 대상자에서 7일 및 14일째의 베이스라인 대비 혈청 크레아티닌 평균 변화는 위약 대비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0.1 </w:t>
      </w:r>
      <w:r w:rsidRPr="00D31AE3">
        <w:rPr>
          <w:rFonts w:asciiTheme="minorEastAsia" w:hAnsiTheme="minorEastAsia"/>
          <w:sz w:val="22"/>
          <w:szCs w:val="22"/>
          <w:lang w:eastAsia="ko-KR"/>
        </w:rPr>
        <w:lastRenderedPageBreak/>
        <w:t>mg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/</w:t>
      </w:r>
      <w:r w:rsidRPr="00D31AE3">
        <w:rPr>
          <w:rFonts w:asciiTheme="minorEastAsia" w:hAnsiTheme="minorEastAsia"/>
          <w:sz w:val="22"/>
          <w:szCs w:val="22"/>
          <w:lang w:eastAsia="ko-KR"/>
        </w:rPr>
        <w:t>dL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이었다</w:t>
      </w:r>
      <w:r w:rsidRPr="00D31AE3">
        <w:rPr>
          <w:rFonts w:asciiTheme="minorEastAsia" w:hAnsiTheme="minorEastAsia"/>
          <w:sz w:val="22"/>
          <w:szCs w:val="22"/>
          <w:lang w:eastAsia="ko-KR"/>
        </w:rPr>
        <w:t>.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 빅테그라비르는 크레아티닌 청소율 추정치 또는 실질 사구체 여과율 (probe 약물인 이오헥솔의 청소율로 결정)에 유의한 영향을 주지 않는다. </w:t>
      </w:r>
    </w:p>
    <w:p w14:paraId="0A0A4BC3" w14:textId="77777777" w:rsidR="00241354" w:rsidRPr="00D31AE3" w:rsidRDefault="00241354" w:rsidP="006320BE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4809288B" w14:textId="77777777" w:rsidR="00AC6091" w:rsidRPr="00D31AE3" w:rsidRDefault="00AC6091" w:rsidP="00517ECA">
      <w:pPr>
        <w:autoSpaceDE w:val="0"/>
        <w:autoSpaceDN w:val="0"/>
        <w:ind w:left="36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226538E3" w14:textId="77777777" w:rsidR="00EF45C3" w:rsidRPr="00D31AE3" w:rsidRDefault="003A3F59" w:rsidP="00517ECA">
      <w:pPr>
        <w:autoSpaceDE w:val="0"/>
        <w:autoSpaceDN w:val="0"/>
        <w:rPr>
          <w:rFonts w:asciiTheme="minorEastAsia" w:hAnsiTheme="minorEastAsia"/>
          <w:b/>
          <w:sz w:val="24"/>
          <w:szCs w:val="24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>17. 독성시험 정보</w:t>
      </w:r>
    </w:p>
    <w:p w14:paraId="20440E85" w14:textId="77777777" w:rsidR="00345766" w:rsidRPr="00D31AE3" w:rsidRDefault="00345766" w:rsidP="00517ECA">
      <w:pPr>
        <w:autoSpaceDE w:val="0"/>
        <w:autoSpaceDN w:val="0"/>
        <w:ind w:left="36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6DEDC4AD" w14:textId="77777777" w:rsidR="00345766" w:rsidRPr="00D31AE3" w:rsidRDefault="00345766" w:rsidP="00517ECA">
      <w:pPr>
        <w:pStyle w:val="BodytextAgency"/>
        <w:autoSpaceDE w:val="0"/>
        <w:autoSpaceDN w:val="0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빅테그라비르는 </w:t>
      </w:r>
      <w:r w:rsidR="003A3F59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박테리아를</w:t>
      </w:r>
      <w:r w:rsidR="003A3F59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A3F59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이용한</w:t>
      </w:r>
      <w:r w:rsidR="003A3F59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A3F59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복귀돌연변이시험</w:t>
      </w:r>
      <w:r w:rsidR="003A3F59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, </w:t>
      </w:r>
      <w:r w:rsidR="003A3F59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마우스</w:t>
      </w:r>
      <w:r w:rsidR="003A3F59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A3F59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림포마</w:t>
      </w:r>
      <w:r w:rsidR="003A3F59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3A3F59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시험</w:t>
      </w:r>
      <w:r w:rsidR="003A3F59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, </w:t>
      </w:r>
      <w:r w:rsidR="003A3F59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랫</w:t>
      </w:r>
      <w:r w:rsidR="0090557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드</w:t>
      </w:r>
      <w:r w:rsidR="004A6A21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체내 소핵시험에서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="00982716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돌연변이나 염색체 이상을 유발하지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않았다.</w:t>
      </w:r>
    </w:p>
    <w:p w14:paraId="559F222C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빅테그라비르는 6개월 rasH2 유전자이식 마우스 연구에서 수컷을 대상으로 최대 100</w:t>
      </w:r>
      <w:r w:rsidR="001E1E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 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mg/kg/day의 용량, 암컷을 대상으로 300 mg/kg/day의 용량으로 투여 시 발암성을 보이지 않았으며, 이는 권장 사람 용량에서 사람에 대한 노출의 각각 약 15배(수컷) 및 23배(암컷)</w:t>
      </w:r>
      <w:r w:rsidR="00F77F93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에 해당하는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노출</w:t>
      </w:r>
      <w:r w:rsidR="00F77F93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이었다.</w:t>
      </w:r>
      <w:r w:rsidR="004A6A21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또한 2년간의 랫트 연구에서 사람에 대한 노출의 약 31배에 해당하는 용량인 300 mg/kg/day까지 투여 시 발암성을 보이지 않았다.</w:t>
      </w:r>
    </w:p>
    <w:p w14:paraId="54EEDF9A" w14:textId="77777777" w:rsidR="004A6A21" w:rsidRPr="00D31AE3" w:rsidRDefault="004A6A21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6B050D2E" w14:textId="77777777" w:rsidR="00345766" w:rsidRPr="00D31AE3" w:rsidRDefault="004A6A21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원숭이를 대상으로 진행된 빅테그라비르의 반복투여 독성을 통해 독성에 관한 일차 표적장기가 간임이 확인되었다. 권장 사람 용량에서 사람에 대한 노출의 약 16배에 해당하는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1000 mg/kg/day</w:t>
      </w:r>
      <w:r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의 용량으로 투여한 39주간의 연구에서 간담관 독성이 있었으며 4주간의 회복기간 후 일부 회복되었다.</w:t>
      </w:r>
    </w:p>
    <w:p w14:paraId="3BD78FAD" w14:textId="77777777" w:rsidR="00BD5735" w:rsidRPr="00D31AE3" w:rsidRDefault="00BD5735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57AFC453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빅테그라비르를 이용한 동물 대상 </w:t>
      </w:r>
      <w:r w:rsidR="005D5CC0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생식독성</w:t>
      </w:r>
      <w:r w:rsidR="00786185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연구는 기형발생 또는 생식 기능에 미치는 영향의 근거를 보이지 않았다.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임신 중 빅테그라비르로 치료받은 어미 토끼 및 랫</w:t>
      </w:r>
      <w:r w:rsidR="00CA1EA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트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새끼</w:t>
      </w:r>
      <w:r w:rsidR="00F77F93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에서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발달 평가변수에 미치는 독성학적으로 유의한 영향은 없었다.</w:t>
      </w:r>
    </w:p>
    <w:p w14:paraId="0D0B9440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1043048A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안전성 약리학, 반복 투여 독성, 유전독성, 발암 가능성, 생식 및 발달 독성에 대한 기존 연구에 근거할 때 엠트리시타빈에 대한 비임상 데이터는 사람에 대해 특별한 위험을 나타내지 않</w:t>
      </w:r>
      <w:r w:rsidR="00CA1EA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았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다.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엠트리시타빈은 마우스와 랫</w:t>
      </w:r>
      <w:r w:rsidR="00F77F93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트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에서 낮은 발암 가능성을 입증하였다.</w:t>
      </w:r>
    </w:p>
    <w:p w14:paraId="7611D8D4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25B82DC9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랫</w:t>
      </w:r>
      <w:r w:rsidR="00CA1EA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트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및 개를 대상으로 한 테노포비르 알라페나미드의 비임상 연구 결과 뼈 및 신장이 독성의 일차 표적 기관인 것으로 드러났다.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뼈 독성에서는 </w:t>
      </w:r>
      <w:r w:rsidR="00F77F93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랫트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와 개에게 이 약을 투여한 후 예상되는 노출에 비해 최소 4</w:t>
      </w:r>
      <w:r w:rsidR="004A6A21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3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배를 초과하는 테노포비르 노출에서 골밀도가 낮아지는 것으로 관찰되었다.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이 약 투여 후 예상되는 노출보다 각각 약 14배 및 43배 더 높은 테노포비르 알라페나미드 및 테노포비르 노출에서 개 안구 내 </w:t>
      </w:r>
      <w:r w:rsidR="00F77F93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미미한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조직구 침윤이 나타났다.</w:t>
      </w:r>
    </w:p>
    <w:p w14:paraId="25C139BC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</w:p>
    <w:p w14:paraId="00D0A03E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lastRenderedPageBreak/>
        <w:t xml:space="preserve">테노포비르 알라페나미드는 </w:t>
      </w:r>
      <w:r w:rsidR="004A6A21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박테리아를 이용한 복귀돌연변이시험, 마우스 림포마 시험, 랫</w:t>
      </w:r>
      <w:r w:rsidR="0090557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드</w:t>
      </w:r>
      <w:r w:rsidR="004A6A21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체내 소핵시험에서 </w:t>
      </w:r>
      <w:r w:rsidR="00CA1EA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돌연변이나 염색체 이상을 유발하지 않았다.</w:t>
      </w:r>
    </w:p>
    <w:p w14:paraId="5EA00DD0" w14:textId="77777777" w:rsidR="00345766" w:rsidRPr="00D31AE3" w:rsidRDefault="00345766" w:rsidP="00517ECA">
      <w:pPr>
        <w:pStyle w:val="BodytextAgency"/>
        <w:autoSpaceDE w:val="0"/>
        <w:autoSpaceDN w:val="0"/>
        <w:spacing w:after="0" w:line="240" w:lineRule="auto"/>
        <w:rPr>
          <w:rFonts w:asciiTheme="minorEastAsia" w:eastAsia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랫</w:t>
      </w:r>
      <w:r w:rsidR="00CA1EA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트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와 마우스에서 테노포비르 노출은 테노포비르 알라페나미드 투여 후 테노포비르 디소프록실 푸마르산염</w:t>
      </w:r>
      <w:r w:rsidR="00F77F93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투여 시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보다 낮기 때문에, 발암성 연구 및 </w:t>
      </w:r>
      <w:r w:rsidR="00F77F93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랫트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출산 전 및 출산 후 연구</w:t>
      </w:r>
      <w:r w:rsidR="00F77F93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는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테노포비르 디소프록실 푸마르산염만을 사용하여 수행되었다.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발암 가능성 그리고 생식 및 발달 독성에 대한 기존 연구에서 사람에 대한 특별한 위험은 나타나지 않았다.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랫</w:t>
      </w:r>
      <w:r w:rsidR="00CA1EA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트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및 토끼를 대상으로 한 생식 독성 연구 결과 </w:t>
      </w:r>
      <w:r w:rsidR="00CA1EA2" w:rsidRPr="00D31AE3">
        <w:rPr>
          <w:rFonts w:asciiTheme="minorEastAsia" w:eastAsiaTheme="minorEastAsia" w:hAnsiTheme="minorEastAsia" w:hint="eastAsia"/>
          <w:sz w:val="22"/>
          <w:szCs w:val="22"/>
          <w:lang w:eastAsia="ko-KR"/>
        </w:rPr>
        <w:t>교배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, 수태능, 임신 또는 태아 매개변수에 영향을 미치지 않는 것으로 나타났다.</w:t>
      </w:r>
      <w:r w:rsidR="000410E4" w:rsidRPr="00D31AE3">
        <w:rPr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eastAsiaTheme="minorEastAsia" w:hAnsiTheme="minorEastAsia"/>
          <w:sz w:val="22"/>
          <w:szCs w:val="22"/>
          <w:lang w:eastAsia="ko-KR"/>
        </w:rPr>
        <w:t>그러나, 출산 전 및 출산 후 독성 연구에서 테노포비르 디스프록실 푸마르산염은 모체 독성 용량 투여 시 생존력 지수와 새끼의 체중을 감소시켰다.</w:t>
      </w:r>
    </w:p>
    <w:p w14:paraId="3D3ED39C" w14:textId="77777777" w:rsidR="00345766" w:rsidRPr="00D31AE3" w:rsidRDefault="00345766" w:rsidP="00517ECA">
      <w:pPr>
        <w:autoSpaceDE w:val="0"/>
        <w:autoSpaceDN w:val="0"/>
        <w:ind w:left="36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2E48CDF5" w14:textId="77777777" w:rsidR="007739AC" w:rsidRPr="00D31AE3" w:rsidRDefault="007739AC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3A11F204" w14:textId="77777777" w:rsidR="00EF45C3" w:rsidRPr="00D31AE3" w:rsidRDefault="00CA1EA2" w:rsidP="00517ECA">
      <w:pPr>
        <w:autoSpaceDE w:val="0"/>
        <w:autoSpaceDN w:val="0"/>
        <w:rPr>
          <w:rFonts w:asciiTheme="minorEastAsia" w:hAnsiTheme="minorEastAsia"/>
          <w:b/>
          <w:sz w:val="24"/>
          <w:szCs w:val="24"/>
          <w:lang w:eastAsia="ko-KR"/>
        </w:rPr>
      </w:pPr>
      <w:r w:rsidRPr="00D31AE3">
        <w:rPr>
          <w:rFonts w:asciiTheme="minorEastAsia" w:hAnsiTheme="minorEastAsia" w:hint="eastAsia"/>
          <w:b/>
          <w:bCs/>
          <w:sz w:val="24"/>
          <w:szCs w:val="24"/>
          <w:lang w:eastAsia="ko-KR"/>
        </w:rPr>
        <w:t>저장방법</w:t>
      </w:r>
    </w:p>
    <w:p w14:paraId="5D7E5E44" w14:textId="77777777" w:rsidR="00345766" w:rsidRPr="00D31AE3" w:rsidRDefault="007739AC" w:rsidP="00517ECA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  <w:lang w:eastAsia="ko-KR"/>
        </w:rPr>
        <w:t>기밀용기, 실온(1 - 30°C) 보관</w:t>
      </w:r>
    </w:p>
    <w:p w14:paraId="53F3363C" w14:textId="77777777" w:rsidR="007739AC" w:rsidRPr="00D31AE3" w:rsidRDefault="007739AC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34748C57" w14:textId="77777777" w:rsidR="00345766" w:rsidRPr="00D31AE3" w:rsidRDefault="00345766" w:rsidP="00517ECA">
      <w:pPr>
        <w:autoSpaceDE w:val="0"/>
        <w:autoSpaceDN w:val="0"/>
        <w:rPr>
          <w:rFonts w:asciiTheme="minorEastAsia" w:hAnsiTheme="minorEastAsia"/>
          <w:b/>
          <w:sz w:val="22"/>
          <w:szCs w:val="22"/>
          <w:lang w:eastAsia="ko-KR"/>
        </w:rPr>
      </w:pPr>
    </w:p>
    <w:p w14:paraId="7638B8B3" w14:textId="77777777" w:rsidR="00EF45C3" w:rsidRPr="00D31AE3" w:rsidRDefault="00EF45C3" w:rsidP="00517ECA">
      <w:pPr>
        <w:autoSpaceDE w:val="0"/>
        <w:autoSpaceDN w:val="0"/>
        <w:rPr>
          <w:rFonts w:asciiTheme="minorEastAsia" w:hAnsiTheme="minorEastAsia"/>
          <w:b/>
          <w:sz w:val="24"/>
          <w:szCs w:val="24"/>
          <w:lang w:eastAsia="ko-KR"/>
        </w:rPr>
      </w:pPr>
      <w:r w:rsidRPr="00D31AE3">
        <w:rPr>
          <w:rFonts w:asciiTheme="minorEastAsia" w:hAnsiTheme="minorEastAsia"/>
          <w:b/>
          <w:bCs/>
          <w:sz w:val="24"/>
          <w:szCs w:val="24"/>
          <w:lang w:eastAsia="ko-KR"/>
        </w:rPr>
        <w:t>포장 단위</w:t>
      </w:r>
    </w:p>
    <w:p w14:paraId="791295B9" w14:textId="77777777" w:rsidR="007739AC" w:rsidRPr="00D31AE3" w:rsidRDefault="00CA1EA2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30정</w:t>
      </w:r>
      <w:r w:rsidR="007739AC"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5906CD39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74FBD6A6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7C66A16D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[</w:t>
      </w:r>
      <w:r w:rsidR="00CA1EA2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제조의뢰자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] </w:t>
      </w:r>
      <w:r w:rsidRPr="00D31AE3">
        <w:rPr>
          <w:rFonts w:asciiTheme="minorEastAsia" w:hAnsiTheme="minorEastAsia"/>
          <w:sz w:val="22"/>
          <w:szCs w:val="22"/>
          <w:lang w:eastAsia="ko-KR"/>
        </w:rPr>
        <w:t>Gilead Sciences International Ltd</w:t>
      </w:r>
      <w:r w:rsidR="00F2363F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, </w:t>
      </w:r>
      <w:r w:rsidRPr="00D31AE3">
        <w:rPr>
          <w:rFonts w:asciiTheme="minorEastAsia" w:hAnsiTheme="minorEastAsia"/>
          <w:sz w:val="22"/>
          <w:szCs w:val="22"/>
        </w:rPr>
        <w:t>Cambridge, CB21 6</w:t>
      </w:r>
      <w:r w:rsidR="00D1476C" w:rsidRPr="00D31AE3">
        <w:rPr>
          <w:rFonts w:asciiTheme="minorEastAsia" w:hAnsiTheme="minorEastAsia"/>
          <w:sz w:val="22"/>
          <w:szCs w:val="22"/>
        </w:rPr>
        <w:t>GT</w:t>
      </w:r>
      <w:r w:rsidR="00D1476C" w:rsidRPr="00D31AE3">
        <w:rPr>
          <w:rFonts w:asciiTheme="minorEastAsia" w:hAnsiTheme="minorEastAsia" w:hint="eastAsia"/>
          <w:sz w:val="22"/>
          <w:szCs w:val="22"/>
          <w:lang w:eastAsia="ko-KR"/>
        </w:rPr>
        <w:t>, UK</w:t>
      </w:r>
    </w:p>
    <w:p w14:paraId="084BCE02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</w:rPr>
      </w:pPr>
    </w:p>
    <w:p w14:paraId="5F2ADC7F" w14:textId="77777777" w:rsidR="00EA45FC" w:rsidRPr="00D31AE3" w:rsidRDefault="007739AC" w:rsidP="00993849">
      <w:pPr>
        <w:widowControl w:val="0"/>
        <w:autoSpaceDE w:val="0"/>
        <w:autoSpaceDN w:val="0"/>
        <w:adjustRightInd w:val="0"/>
        <w:spacing w:afterLines="50" w:after="120"/>
        <w:rPr>
          <w:rFonts w:asciiTheme="minorEastAsia" w:hAnsiTheme="minorEastAsia"/>
          <w:sz w:val="22"/>
          <w:szCs w:val="22"/>
        </w:rPr>
      </w:pPr>
      <w:r w:rsidRPr="00D31AE3">
        <w:rPr>
          <w:rFonts w:asciiTheme="minorEastAsia" w:hAnsiTheme="minorEastAsia"/>
          <w:b/>
          <w:bCs/>
          <w:sz w:val="22"/>
          <w:szCs w:val="22"/>
        </w:rPr>
        <w:t>[</w:t>
      </w:r>
      <w:r w:rsidR="00CA1EA2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제조자</w:t>
      </w:r>
      <w:r w:rsidRPr="00D31AE3">
        <w:rPr>
          <w:rFonts w:asciiTheme="minorEastAsia" w:hAnsiTheme="minorEastAsia"/>
          <w:b/>
          <w:bCs/>
          <w:sz w:val="22"/>
          <w:szCs w:val="22"/>
        </w:rPr>
        <w:t xml:space="preserve">] </w:t>
      </w:r>
    </w:p>
    <w:p w14:paraId="0A59CFB4" w14:textId="77777777" w:rsidR="007739AC" w:rsidRPr="00D31AE3" w:rsidRDefault="00EA45FC" w:rsidP="00CA1EA2">
      <w:pPr>
        <w:widowControl w:val="0"/>
        <w:autoSpaceDE w:val="0"/>
        <w:autoSpaceDN w:val="0"/>
        <w:adjustRightInd w:val="0"/>
        <w:spacing w:afterLines="50" w:after="12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sz w:val="22"/>
          <w:szCs w:val="22"/>
        </w:rPr>
        <w:t xml:space="preserve">Gilead Sciences Ireland UC, </w:t>
      </w:r>
      <w:r w:rsidR="00D1476C"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아일랜드, </w:t>
      </w:r>
      <w:r w:rsidRPr="00D31AE3">
        <w:rPr>
          <w:rFonts w:asciiTheme="minorEastAsia" w:hAnsiTheme="minorEastAsia"/>
          <w:sz w:val="22"/>
          <w:szCs w:val="22"/>
        </w:rPr>
        <w:t xml:space="preserve">IDA Business and Technology Park, Carrigtohill, Co. 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Cork, Ireland </w:t>
      </w:r>
    </w:p>
    <w:p w14:paraId="3281DE85" w14:textId="77777777" w:rsidR="00EA45FC" w:rsidRPr="00D31AE3" w:rsidRDefault="00EA45FC" w:rsidP="00517ECA">
      <w:pPr>
        <w:widowControl w:val="0"/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3B425BA6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[수입자] </w:t>
      </w:r>
      <w:r w:rsidR="00CA1EA2" w:rsidRPr="00D31AE3">
        <w:rPr>
          <w:rFonts w:asciiTheme="minorEastAsia" w:hAnsiTheme="minorEastAsia" w:hint="eastAsia"/>
          <w:sz w:val="22"/>
          <w:szCs w:val="22"/>
          <w:lang w:eastAsia="ko-KR"/>
        </w:rPr>
        <w:t>길리어드사이언스코리아(유), 서울특별시 중구 을지로5길 26 센터원빌딩 서관 15층</w:t>
      </w:r>
      <w:r w:rsidR="00CA1EA2" w:rsidRPr="00D31AE3">
        <w:rPr>
          <w:rFonts w:asciiTheme="minorEastAsia" w:hAnsiTheme="minorEastAsia"/>
          <w:sz w:val="22"/>
          <w:szCs w:val="22"/>
          <w:lang w:eastAsia="ko-KR"/>
        </w:rPr>
        <w:br/>
      </w:r>
      <w:r w:rsidR="00CA1EA2" w:rsidRPr="00D31AE3">
        <w:rPr>
          <w:rFonts w:asciiTheme="minorEastAsia" w:hAnsiTheme="minorEastAsia" w:hint="eastAsia"/>
          <w:sz w:val="22"/>
          <w:szCs w:val="22"/>
          <w:lang w:eastAsia="ko-KR"/>
        </w:rPr>
        <w:t>(대표전화: 02-6030-3300, 제품관련문의: 0079-814-800-9172(수신자부담))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</w:p>
    <w:p w14:paraId="7BC2C625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7A386748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[</w:t>
      </w:r>
      <w:r w:rsidR="00CA1EA2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판매자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] </w:t>
      </w:r>
      <w:r w:rsidR="00CA1EA2" w:rsidRPr="00D31AE3">
        <w:rPr>
          <w:rFonts w:asciiTheme="minorEastAsia" w:hAnsiTheme="minorEastAsia"/>
          <w:sz w:val="22"/>
          <w:szCs w:val="22"/>
          <w:lang w:eastAsia="ko-KR"/>
        </w:rPr>
        <w:t>㈜</w:t>
      </w:r>
      <w:r w:rsidR="00CA1EA2" w:rsidRPr="00D31AE3">
        <w:rPr>
          <w:rFonts w:asciiTheme="minorEastAsia" w:hAnsiTheme="minorEastAsia" w:hint="eastAsia"/>
          <w:sz w:val="22"/>
          <w:szCs w:val="22"/>
          <w:lang w:eastAsia="ko-KR"/>
        </w:rPr>
        <w:t>유한양행</w:t>
      </w:r>
    </w:p>
    <w:p w14:paraId="60DF4072" w14:textId="77777777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6FB84907" w14:textId="76C0E01F" w:rsidR="007739AC" w:rsidRPr="00D31AE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[</w:t>
      </w:r>
      <w:r w:rsidR="00CA1EA2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문안작성년월일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 xml:space="preserve">] </w:t>
      </w:r>
      <w:r w:rsidR="007725B5">
        <w:rPr>
          <w:rFonts w:asciiTheme="minorEastAsia" w:hAnsiTheme="minorEastAsia"/>
          <w:sz w:val="22"/>
          <w:szCs w:val="22"/>
          <w:lang w:eastAsia="ko-KR"/>
        </w:rPr>
        <w:t>202</w:t>
      </w:r>
      <w:r w:rsidR="00CF36F5">
        <w:rPr>
          <w:rFonts w:asciiTheme="minorEastAsia" w:hAnsiTheme="minorEastAsia"/>
          <w:sz w:val="22"/>
          <w:szCs w:val="22"/>
          <w:lang w:eastAsia="ko-KR"/>
        </w:rPr>
        <w:t>1. 2. 16.</w:t>
      </w:r>
    </w:p>
    <w:p w14:paraId="0BD675CD" w14:textId="77777777" w:rsidR="00CA1EA2" w:rsidRPr="00D31AE3" w:rsidRDefault="00CA1EA2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제품의 사용기한은 외부포장에 표기</w:t>
      </w:r>
    </w:p>
    <w:p w14:paraId="3D71EE73" w14:textId="77777777" w:rsidR="007739AC" w:rsidRDefault="007739AC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56D5755D" w14:textId="77777777" w:rsidR="004148CF" w:rsidRDefault="004148CF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5604447B" w14:textId="2E5EDE02" w:rsidR="004148CF" w:rsidRDefault="004148CF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만약 구입시 사용기한이 경과되었거나 변질, 변패 또는 오손된 제품일 경우에는 구입처를 통하여 교환하여 드리며, 정부의 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“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소비자분쟁해결기준</w:t>
      </w:r>
      <w:r w:rsidRPr="00D31AE3">
        <w:rPr>
          <w:rFonts w:asciiTheme="minorEastAsia" w:hAnsiTheme="minorEastAsia"/>
          <w:sz w:val="22"/>
          <w:szCs w:val="22"/>
          <w:lang w:eastAsia="ko-KR"/>
        </w:rPr>
        <w:t>”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에</w:t>
      </w:r>
      <w:r w:rsidR="00CF36F5">
        <w:rPr>
          <w:rFonts w:asciiTheme="minorEastAsia" w:hAnsiTheme="minorEastAsia" w:hint="eastAsia"/>
          <w:sz w:val="22"/>
          <w:szCs w:val="22"/>
          <w:lang w:eastAsia="ko-KR"/>
        </w:rPr>
        <w:t xml:space="preserve">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의거 소비자의 정당한 피해는 보상하여 드립니다.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</w:t>
      </w:r>
      <w:r w:rsidRPr="004148CF">
        <w:rPr>
          <w:rFonts w:asciiTheme="minorEastAsia" w:hAnsiTheme="minorEastAsia" w:hint="eastAsia"/>
          <w:sz w:val="22"/>
          <w:szCs w:val="22"/>
          <w:lang w:eastAsia="ko-KR"/>
        </w:rPr>
        <w:t>의약품 부작용 발생 시 한국의약품안전관리원에 피해구제를 신청할 수 있습니다.</w:t>
      </w:r>
    </w:p>
    <w:p w14:paraId="7CC3F866" w14:textId="77777777" w:rsidR="009F5EB2" w:rsidRPr="009F5EB2" w:rsidRDefault="009F5EB2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051D5978" w14:textId="77777777" w:rsidR="004148CF" w:rsidRPr="00D31AE3" w:rsidRDefault="004148CF" w:rsidP="004148CF">
      <w:pPr>
        <w:autoSpaceDE w:val="0"/>
        <w:autoSpaceDN w:val="0"/>
        <w:rPr>
          <w:rFonts w:asciiTheme="minorEastAsia" w:hAnsiTheme="minorEastAsia"/>
          <w:sz w:val="22"/>
          <w:szCs w:val="22"/>
          <w:lang w:eastAsia="ko-KR"/>
        </w:rPr>
      </w:pPr>
      <w:r w:rsidRPr="00D31AE3">
        <w:rPr>
          <w:rFonts w:asciiTheme="minorEastAsia" w:hAnsiTheme="minorEastAsia" w:hint="eastAsia"/>
          <w:sz w:val="22"/>
          <w:szCs w:val="22"/>
          <w:lang w:eastAsia="ko-KR"/>
        </w:rPr>
        <w:t>본 첨부문서의 최근 변경된 내용은 홈페이지</w:t>
      </w:r>
      <w:r w:rsidRPr="00D31AE3">
        <w:rPr>
          <w:rFonts w:asciiTheme="minorEastAsia" w:hAnsiTheme="minorEastAsia"/>
          <w:sz w:val="22"/>
          <w:szCs w:val="22"/>
          <w:lang w:eastAsia="ko-KR"/>
        </w:rPr>
        <w:t>(www.g</w:t>
      </w:r>
      <w:bookmarkStart w:id="0" w:name="_GoBack"/>
      <w:bookmarkEnd w:id="0"/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ilead.co.kr) 또는 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 xml:space="preserve">식품의약품안전처 </w:t>
      </w:r>
      <w:r w:rsidRPr="00D31AE3">
        <w:rPr>
          <w:rFonts w:asciiTheme="minorEastAsia" w:hAnsiTheme="minorEastAsia"/>
          <w:sz w:val="22"/>
          <w:szCs w:val="22"/>
          <w:lang w:eastAsia="ko-KR"/>
        </w:rPr>
        <w:t>온라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인</w:t>
      </w:r>
      <w:r w:rsidRPr="00D31AE3">
        <w:rPr>
          <w:rFonts w:asciiTheme="minorEastAsia" w:hAnsiTheme="minorEastAsia"/>
          <w:sz w:val="22"/>
          <w:szCs w:val="22"/>
          <w:lang w:eastAsia="ko-KR"/>
        </w:rPr>
        <w:t xml:space="preserve"> 의약도서관(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nedrug.mfds.go.kr</w:t>
      </w:r>
      <w:r w:rsidRPr="00D31AE3">
        <w:rPr>
          <w:rFonts w:asciiTheme="minorEastAsia" w:hAnsiTheme="minorEastAsia"/>
          <w:sz w:val="22"/>
          <w:szCs w:val="22"/>
          <w:lang w:eastAsia="ko-KR"/>
        </w:rPr>
        <w:t>)에</w:t>
      </w:r>
      <w:r w:rsidRPr="00D31AE3">
        <w:rPr>
          <w:rFonts w:asciiTheme="minorEastAsia" w:hAnsiTheme="minorEastAsia" w:hint="eastAsia"/>
          <w:sz w:val="22"/>
          <w:szCs w:val="22"/>
          <w:lang w:eastAsia="ko-KR"/>
        </w:rPr>
        <w:t>서 확인하실 수 있습니다.</w:t>
      </w:r>
    </w:p>
    <w:p w14:paraId="51FE002C" w14:textId="77777777" w:rsidR="004148CF" w:rsidRDefault="004148CF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18597EF0" w14:textId="77777777" w:rsidR="009F5EB2" w:rsidRPr="004148CF" w:rsidRDefault="009F5EB2" w:rsidP="00517ECA">
      <w:pPr>
        <w:autoSpaceDE w:val="0"/>
        <w:autoSpaceDN w:val="0"/>
        <w:adjustRightInd w:val="0"/>
        <w:rPr>
          <w:rFonts w:asciiTheme="minorEastAsia" w:hAnsiTheme="minorEastAsia"/>
          <w:sz w:val="22"/>
          <w:szCs w:val="22"/>
          <w:lang w:eastAsia="ko-KR"/>
        </w:rPr>
      </w:pPr>
    </w:p>
    <w:p w14:paraId="3C6786B1" w14:textId="1CC0E005" w:rsidR="007739AC" w:rsidRPr="00FF3D73" w:rsidRDefault="007739AC" w:rsidP="00517ECA">
      <w:pPr>
        <w:autoSpaceDE w:val="0"/>
        <w:autoSpaceDN w:val="0"/>
        <w:adjustRightInd w:val="0"/>
        <w:rPr>
          <w:rFonts w:asciiTheme="minorEastAsia" w:hAnsiTheme="minorEastAsia"/>
          <w:b/>
          <w:sz w:val="22"/>
          <w:szCs w:val="22"/>
          <w:lang w:eastAsia="ko-KR"/>
        </w:rPr>
      </w:pP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KR-</w:t>
      </w:r>
      <w:r w:rsidR="00CF36F5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F</w:t>
      </w:r>
      <w:r w:rsidR="00CF36F5">
        <w:rPr>
          <w:rFonts w:asciiTheme="minorEastAsia" w:hAnsiTheme="minorEastAsia"/>
          <w:b/>
          <w:bCs/>
          <w:sz w:val="22"/>
          <w:szCs w:val="22"/>
          <w:lang w:eastAsia="ko-KR"/>
        </w:rPr>
        <w:t>EB21</w:t>
      </w:r>
      <w:r w:rsidRPr="00D31AE3">
        <w:rPr>
          <w:rFonts w:asciiTheme="minorEastAsia" w:hAnsiTheme="minorEastAsia"/>
          <w:b/>
          <w:bCs/>
          <w:sz w:val="22"/>
          <w:szCs w:val="22"/>
          <w:lang w:eastAsia="ko-KR"/>
        </w:rPr>
        <w:t>-EU-</w:t>
      </w:r>
      <w:r w:rsidR="00000D01">
        <w:rPr>
          <w:rFonts w:asciiTheme="minorEastAsia" w:hAnsiTheme="minorEastAsia"/>
          <w:b/>
          <w:bCs/>
          <w:sz w:val="22"/>
          <w:szCs w:val="22"/>
          <w:lang w:eastAsia="ko-KR"/>
        </w:rPr>
        <w:t>NOV20</w:t>
      </w:r>
      <w:r w:rsidR="00786185" w:rsidRPr="00D31AE3">
        <w:rPr>
          <w:rFonts w:asciiTheme="minorEastAsia" w:hAnsiTheme="minorEastAsia" w:hint="eastAsia"/>
          <w:b/>
          <w:bCs/>
          <w:sz w:val="22"/>
          <w:szCs w:val="22"/>
          <w:lang w:eastAsia="ko-KR"/>
        </w:rPr>
        <w:t>-US-FEB18</w:t>
      </w:r>
    </w:p>
    <w:sectPr w:rsidR="007739AC" w:rsidRPr="00FF3D73" w:rsidSect="00A9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A31C" w14:textId="77777777" w:rsidR="00332B2E" w:rsidRDefault="00332B2E" w:rsidP="00517ECA">
      <w:r>
        <w:separator/>
      </w:r>
    </w:p>
  </w:endnote>
  <w:endnote w:type="continuationSeparator" w:id="0">
    <w:p w14:paraId="7F0C78A8" w14:textId="77777777" w:rsidR="00332B2E" w:rsidRDefault="00332B2E" w:rsidP="0051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B620" w14:textId="77777777" w:rsidR="00332B2E" w:rsidRDefault="00332B2E" w:rsidP="00517ECA">
      <w:r>
        <w:separator/>
      </w:r>
    </w:p>
  </w:footnote>
  <w:footnote w:type="continuationSeparator" w:id="0">
    <w:p w14:paraId="713E482D" w14:textId="77777777" w:rsidR="00332B2E" w:rsidRDefault="00332B2E" w:rsidP="0051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A03"/>
    <w:multiLevelType w:val="hybridMultilevel"/>
    <w:tmpl w:val="BC98CE8E"/>
    <w:lvl w:ilvl="0" w:tplc="8A6823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6493BE4"/>
    <w:multiLevelType w:val="hybridMultilevel"/>
    <w:tmpl w:val="EC922402"/>
    <w:lvl w:ilvl="0" w:tplc="0310C284">
      <w:numFmt w:val="bullet"/>
      <w:lvlText w:val="-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5630"/>
    <w:multiLevelType w:val="hybridMultilevel"/>
    <w:tmpl w:val="7FEE5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75F2"/>
    <w:multiLevelType w:val="hybridMultilevel"/>
    <w:tmpl w:val="138ADCA0"/>
    <w:lvl w:ilvl="0" w:tplc="0C8A57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6FA7"/>
    <w:multiLevelType w:val="hybridMultilevel"/>
    <w:tmpl w:val="5DECBF2A"/>
    <w:lvl w:ilvl="0" w:tplc="671408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BEF5684"/>
    <w:multiLevelType w:val="hybridMultilevel"/>
    <w:tmpl w:val="8ACC33AA"/>
    <w:lvl w:ilvl="0" w:tplc="ED1E536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F602FEC"/>
    <w:multiLevelType w:val="hybridMultilevel"/>
    <w:tmpl w:val="3E48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6C6"/>
    <w:multiLevelType w:val="hybridMultilevel"/>
    <w:tmpl w:val="04F694EC"/>
    <w:lvl w:ilvl="0" w:tplc="671408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DB92A8B"/>
    <w:multiLevelType w:val="hybridMultilevel"/>
    <w:tmpl w:val="1D86EA0C"/>
    <w:lvl w:ilvl="0" w:tplc="5E3811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3F9578F7"/>
    <w:multiLevelType w:val="hybridMultilevel"/>
    <w:tmpl w:val="BF90829E"/>
    <w:lvl w:ilvl="0" w:tplc="0310C284">
      <w:numFmt w:val="bullet"/>
      <w:lvlText w:val="-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66A77"/>
    <w:multiLevelType w:val="hybridMultilevel"/>
    <w:tmpl w:val="98DA7100"/>
    <w:lvl w:ilvl="0" w:tplc="58AACF76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527"/>
    <w:multiLevelType w:val="hybridMultilevel"/>
    <w:tmpl w:val="BCDCE820"/>
    <w:lvl w:ilvl="0" w:tplc="8BA47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4C4E23FE"/>
    <w:multiLevelType w:val="hybridMultilevel"/>
    <w:tmpl w:val="0082C262"/>
    <w:lvl w:ilvl="0" w:tplc="D7E29F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13D6883"/>
    <w:multiLevelType w:val="hybridMultilevel"/>
    <w:tmpl w:val="5E2AF3B8"/>
    <w:lvl w:ilvl="0" w:tplc="99247F2C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B2D4D"/>
    <w:multiLevelType w:val="hybridMultilevel"/>
    <w:tmpl w:val="9FA05C88"/>
    <w:lvl w:ilvl="0" w:tplc="671408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51747B1"/>
    <w:multiLevelType w:val="hybridMultilevel"/>
    <w:tmpl w:val="06E2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3"/>
    <w:rsid w:val="00000D01"/>
    <w:rsid w:val="00003CE3"/>
    <w:rsid w:val="0001209E"/>
    <w:rsid w:val="00016506"/>
    <w:rsid w:val="00026175"/>
    <w:rsid w:val="00027AC9"/>
    <w:rsid w:val="0003033C"/>
    <w:rsid w:val="0003556C"/>
    <w:rsid w:val="00037B3F"/>
    <w:rsid w:val="000410E4"/>
    <w:rsid w:val="000431A8"/>
    <w:rsid w:val="00043737"/>
    <w:rsid w:val="0004540A"/>
    <w:rsid w:val="000472B0"/>
    <w:rsid w:val="00052253"/>
    <w:rsid w:val="00053641"/>
    <w:rsid w:val="0005375A"/>
    <w:rsid w:val="00054781"/>
    <w:rsid w:val="000600FA"/>
    <w:rsid w:val="00060387"/>
    <w:rsid w:val="00060F2B"/>
    <w:rsid w:val="00061AD3"/>
    <w:rsid w:val="00061D49"/>
    <w:rsid w:val="00063860"/>
    <w:rsid w:val="00065718"/>
    <w:rsid w:val="00067C96"/>
    <w:rsid w:val="00070861"/>
    <w:rsid w:val="00073CAB"/>
    <w:rsid w:val="000743A9"/>
    <w:rsid w:val="0007757D"/>
    <w:rsid w:val="0007787A"/>
    <w:rsid w:val="00080556"/>
    <w:rsid w:val="00081A70"/>
    <w:rsid w:val="00083CFF"/>
    <w:rsid w:val="00085B5E"/>
    <w:rsid w:val="00087916"/>
    <w:rsid w:val="0009244A"/>
    <w:rsid w:val="00095575"/>
    <w:rsid w:val="000A195E"/>
    <w:rsid w:val="000A3FCB"/>
    <w:rsid w:val="000A7C6D"/>
    <w:rsid w:val="000B5F0C"/>
    <w:rsid w:val="000C27BA"/>
    <w:rsid w:val="000D239C"/>
    <w:rsid w:val="000D4B6D"/>
    <w:rsid w:val="000D699D"/>
    <w:rsid w:val="000D76E0"/>
    <w:rsid w:val="000E3E9D"/>
    <w:rsid w:val="000E7580"/>
    <w:rsid w:val="000F1D7B"/>
    <w:rsid w:val="00102D3C"/>
    <w:rsid w:val="0010456B"/>
    <w:rsid w:val="001124EA"/>
    <w:rsid w:val="00112B1B"/>
    <w:rsid w:val="00113ACA"/>
    <w:rsid w:val="001209B8"/>
    <w:rsid w:val="001362EF"/>
    <w:rsid w:val="00136F78"/>
    <w:rsid w:val="00144A7A"/>
    <w:rsid w:val="001456E3"/>
    <w:rsid w:val="00155736"/>
    <w:rsid w:val="00165C66"/>
    <w:rsid w:val="00166E6A"/>
    <w:rsid w:val="00181878"/>
    <w:rsid w:val="00183A9C"/>
    <w:rsid w:val="00192294"/>
    <w:rsid w:val="00195A4D"/>
    <w:rsid w:val="001A1B2C"/>
    <w:rsid w:val="001A2395"/>
    <w:rsid w:val="001A67A1"/>
    <w:rsid w:val="001B1095"/>
    <w:rsid w:val="001B1CB5"/>
    <w:rsid w:val="001B2174"/>
    <w:rsid w:val="001B2ABE"/>
    <w:rsid w:val="001B5E36"/>
    <w:rsid w:val="001C2185"/>
    <w:rsid w:val="001C449E"/>
    <w:rsid w:val="001D1A4F"/>
    <w:rsid w:val="001D2ED8"/>
    <w:rsid w:val="001E13FD"/>
    <w:rsid w:val="001E1EE4"/>
    <w:rsid w:val="001E5AE9"/>
    <w:rsid w:val="001E7959"/>
    <w:rsid w:val="00210D05"/>
    <w:rsid w:val="00211F9E"/>
    <w:rsid w:val="0022108A"/>
    <w:rsid w:val="00222807"/>
    <w:rsid w:val="00224DE5"/>
    <w:rsid w:val="002263BB"/>
    <w:rsid w:val="00226DA4"/>
    <w:rsid w:val="00227EAB"/>
    <w:rsid w:val="0023373A"/>
    <w:rsid w:val="00233D0A"/>
    <w:rsid w:val="00241354"/>
    <w:rsid w:val="002421AA"/>
    <w:rsid w:val="0024571A"/>
    <w:rsid w:val="00250164"/>
    <w:rsid w:val="00256B00"/>
    <w:rsid w:val="00257070"/>
    <w:rsid w:val="002579B4"/>
    <w:rsid w:val="00260D91"/>
    <w:rsid w:val="00265870"/>
    <w:rsid w:val="00267CB2"/>
    <w:rsid w:val="00267D7B"/>
    <w:rsid w:val="0027100E"/>
    <w:rsid w:val="002841F3"/>
    <w:rsid w:val="002851C6"/>
    <w:rsid w:val="002864CB"/>
    <w:rsid w:val="00286946"/>
    <w:rsid w:val="002928B4"/>
    <w:rsid w:val="002A1B03"/>
    <w:rsid w:val="002B02E0"/>
    <w:rsid w:val="002C16A4"/>
    <w:rsid w:val="002C192C"/>
    <w:rsid w:val="002C1AAB"/>
    <w:rsid w:val="002C53F9"/>
    <w:rsid w:val="002C6238"/>
    <w:rsid w:val="002D075E"/>
    <w:rsid w:val="002D07C6"/>
    <w:rsid w:val="002D0FBB"/>
    <w:rsid w:val="002D217F"/>
    <w:rsid w:val="002D79C5"/>
    <w:rsid w:val="002E1216"/>
    <w:rsid w:val="002E1FEF"/>
    <w:rsid w:val="002E53F2"/>
    <w:rsid w:val="002E6701"/>
    <w:rsid w:val="002E6C69"/>
    <w:rsid w:val="002E76C9"/>
    <w:rsid w:val="002F4D73"/>
    <w:rsid w:val="002F4F1A"/>
    <w:rsid w:val="00300354"/>
    <w:rsid w:val="0030656D"/>
    <w:rsid w:val="00307A01"/>
    <w:rsid w:val="00312660"/>
    <w:rsid w:val="00320223"/>
    <w:rsid w:val="0032045D"/>
    <w:rsid w:val="00320603"/>
    <w:rsid w:val="00320A47"/>
    <w:rsid w:val="003230C2"/>
    <w:rsid w:val="00323517"/>
    <w:rsid w:val="00323C13"/>
    <w:rsid w:val="00324BB4"/>
    <w:rsid w:val="00325884"/>
    <w:rsid w:val="00327FDC"/>
    <w:rsid w:val="00332B2E"/>
    <w:rsid w:val="003337C9"/>
    <w:rsid w:val="00335BF8"/>
    <w:rsid w:val="0034146A"/>
    <w:rsid w:val="0034404C"/>
    <w:rsid w:val="00345766"/>
    <w:rsid w:val="00347611"/>
    <w:rsid w:val="00352489"/>
    <w:rsid w:val="00353830"/>
    <w:rsid w:val="00355876"/>
    <w:rsid w:val="00355D14"/>
    <w:rsid w:val="0035783A"/>
    <w:rsid w:val="00361DEE"/>
    <w:rsid w:val="003669C6"/>
    <w:rsid w:val="00367682"/>
    <w:rsid w:val="003721AF"/>
    <w:rsid w:val="003722A4"/>
    <w:rsid w:val="00375682"/>
    <w:rsid w:val="0037684A"/>
    <w:rsid w:val="00380719"/>
    <w:rsid w:val="00383BF5"/>
    <w:rsid w:val="003856BB"/>
    <w:rsid w:val="00387393"/>
    <w:rsid w:val="00390E58"/>
    <w:rsid w:val="00395871"/>
    <w:rsid w:val="003979D5"/>
    <w:rsid w:val="003A3D5A"/>
    <w:rsid w:val="003A3F59"/>
    <w:rsid w:val="003B4A00"/>
    <w:rsid w:val="003B5094"/>
    <w:rsid w:val="003C18A9"/>
    <w:rsid w:val="003C3CEE"/>
    <w:rsid w:val="003D3B7F"/>
    <w:rsid w:val="003D46BF"/>
    <w:rsid w:val="003D48A5"/>
    <w:rsid w:val="003D54E2"/>
    <w:rsid w:val="003E3B05"/>
    <w:rsid w:val="003E3FF9"/>
    <w:rsid w:val="003E58FE"/>
    <w:rsid w:val="003F5B45"/>
    <w:rsid w:val="00400320"/>
    <w:rsid w:val="00402E06"/>
    <w:rsid w:val="00410AA4"/>
    <w:rsid w:val="004148CF"/>
    <w:rsid w:val="00414C46"/>
    <w:rsid w:val="00417C15"/>
    <w:rsid w:val="0042493C"/>
    <w:rsid w:val="00433FD6"/>
    <w:rsid w:val="004346E3"/>
    <w:rsid w:val="004348D6"/>
    <w:rsid w:val="00437921"/>
    <w:rsid w:val="00444B54"/>
    <w:rsid w:val="00444F0D"/>
    <w:rsid w:val="004461B4"/>
    <w:rsid w:val="00456A70"/>
    <w:rsid w:val="0046141B"/>
    <w:rsid w:val="00463F7C"/>
    <w:rsid w:val="00463F97"/>
    <w:rsid w:val="00465AE9"/>
    <w:rsid w:val="004727E9"/>
    <w:rsid w:val="00473B38"/>
    <w:rsid w:val="00473BAB"/>
    <w:rsid w:val="00473C21"/>
    <w:rsid w:val="004757B0"/>
    <w:rsid w:val="0048643D"/>
    <w:rsid w:val="00490683"/>
    <w:rsid w:val="00490C72"/>
    <w:rsid w:val="0049342F"/>
    <w:rsid w:val="00494B26"/>
    <w:rsid w:val="00497F1A"/>
    <w:rsid w:val="004A05F1"/>
    <w:rsid w:val="004A10F2"/>
    <w:rsid w:val="004A4760"/>
    <w:rsid w:val="004A6A21"/>
    <w:rsid w:val="004A7118"/>
    <w:rsid w:val="004B0BC8"/>
    <w:rsid w:val="004B764A"/>
    <w:rsid w:val="004C346C"/>
    <w:rsid w:val="004C60CC"/>
    <w:rsid w:val="004C6173"/>
    <w:rsid w:val="004C6D67"/>
    <w:rsid w:val="004D1C70"/>
    <w:rsid w:val="004D2480"/>
    <w:rsid w:val="004E1193"/>
    <w:rsid w:val="004E22E4"/>
    <w:rsid w:val="004E6CEA"/>
    <w:rsid w:val="004F3A97"/>
    <w:rsid w:val="004F4392"/>
    <w:rsid w:val="00501049"/>
    <w:rsid w:val="00503954"/>
    <w:rsid w:val="00511C18"/>
    <w:rsid w:val="00514839"/>
    <w:rsid w:val="00515290"/>
    <w:rsid w:val="00515781"/>
    <w:rsid w:val="00517ECA"/>
    <w:rsid w:val="00520B36"/>
    <w:rsid w:val="00520D39"/>
    <w:rsid w:val="005213BF"/>
    <w:rsid w:val="00524510"/>
    <w:rsid w:val="005249D0"/>
    <w:rsid w:val="005268FC"/>
    <w:rsid w:val="00530B60"/>
    <w:rsid w:val="00534A8A"/>
    <w:rsid w:val="0054104A"/>
    <w:rsid w:val="00542DE7"/>
    <w:rsid w:val="0054379F"/>
    <w:rsid w:val="00543B39"/>
    <w:rsid w:val="00543CDD"/>
    <w:rsid w:val="00547DFA"/>
    <w:rsid w:val="00553AB5"/>
    <w:rsid w:val="00562BDC"/>
    <w:rsid w:val="00562C69"/>
    <w:rsid w:val="00567A79"/>
    <w:rsid w:val="0057088E"/>
    <w:rsid w:val="00572A2A"/>
    <w:rsid w:val="00582BD1"/>
    <w:rsid w:val="00593BCD"/>
    <w:rsid w:val="0059626E"/>
    <w:rsid w:val="005A14E5"/>
    <w:rsid w:val="005A22CC"/>
    <w:rsid w:val="005A7D88"/>
    <w:rsid w:val="005B7834"/>
    <w:rsid w:val="005C2E29"/>
    <w:rsid w:val="005C4F9A"/>
    <w:rsid w:val="005C5579"/>
    <w:rsid w:val="005C62E2"/>
    <w:rsid w:val="005D4BF5"/>
    <w:rsid w:val="005D5CC0"/>
    <w:rsid w:val="005D67CD"/>
    <w:rsid w:val="005E2420"/>
    <w:rsid w:val="005E2EB6"/>
    <w:rsid w:val="005E6C8A"/>
    <w:rsid w:val="005E7D34"/>
    <w:rsid w:val="005F19CC"/>
    <w:rsid w:val="005F3152"/>
    <w:rsid w:val="005F589F"/>
    <w:rsid w:val="005F6AEC"/>
    <w:rsid w:val="00602632"/>
    <w:rsid w:val="00602F15"/>
    <w:rsid w:val="0061186E"/>
    <w:rsid w:val="00612451"/>
    <w:rsid w:val="006151F4"/>
    <w:rsid w:val="00616383"/>
    <w:rsid w:val="0063099A"/>
    <w:rsid w:val="006320BE"/>
    <w:rsid w:val="00637B49"/>
    <w:rsid w:val="00641BC5"/>
    <w:rsid w:val="006467DF"/>
    <w:rsid w:val="00652072"/>
    <w:rsid w:val="00652F9C"/>
    <w:rsid w:val="0065403F"/>
    <w:rsid w:val="00656824"/>
    <w:rsid w:val="00657DA9"/>
    <w:rsid w:val="00661D65"/>
    <w:rsid w:val="00662F4C"/>
    <w:rsid w:val="0066635B"/>
    <w:rsid w:val="006664DA"/>
    <w:rsid w:val="0067270D"/>
    <w:rsid w:val="00672C68"/>
    <w:rsid w:val="006744C1"/>
    <w:rsid w:val="00684352"/>
    <w:rsid w:val="00684C84"/>
    <w:rsid w:val="00685E00"/>
    <w:rsid w:val="00685FC9"/>
    <w:rsid w:val="00686429"/>
    <w:rsid w:val="0068794E"/>
    <w:rsid w:val="00687A17"/>
    <w:rsid w:val="00690643"/>
    <w:rsid w:val="00693372"/>
    <w:rsid w:val="006946B8"/>
    <w:rsid w:val="00694789"/>
    <w:rsid w:val="00696DA3"/>
    <w:rsid w:val="006975A8"/>
    <w:rsid w:val="006975D2"/>
    <w:rsid w:val="006A0B88"/>
    <w:rsid w:val="006A0BEB"/>
    <w:rsid w:val="006A3183"/>
    <w:rsid w:val="006A405D"/>
    <w:rsid w:val="006B04FD"/>
    <w:rsid w:val="006B0A63"/>
    <w:rsid w:val="006B39FB"/>
    <w:rsid w:val="006B47F2"/>
    <w:rsid w:val="006B5CB3"/>
    <w:rsid w:val="006B67B1"/>
    <w:rsid w:val="006C4B27"/>
    <w:rsid w:val="006C654A"/>
    <w:rsid w:val="006C7AAC"/>
    <w:rsid w:val="006C7FB3"/>
    <w:rsid w:val="006D54E2"/>
    <w:rsid w:val="006E1D61"/>
    <w:rsid w:val="006E4364"/>
    <w:rsid w:val="006F2BC8"/>
    <w:rsid w:val="006F3C6D"/>
    <w:rsid w:val="006F4918"/>
    <w:rsid w:val="006F571E"/>
    <w:rsid w:val="00700737"/>
    <w:rsid w:val="00703294"/>
    <w:rsid w:val="0070329B"/>
    <w:rsid w:val="00704223"/>
    <w:rsid w:val="007062FB"/>
    <w:rsid w:val="007075D7"/>
    <w:rsid w:val="00710087"/>
    <w:rsid w:val="00727EE5"/>
    <w:rsid w:val="00731FEE"/>
    <w:rsid w:val="00737C26"/>
    <w:rsid w:val="00741926"/>
    <w:rsid w:val="007427A8"/>
    <w:rsid w:val="00745023"/>
    <w:rsid w:val="0075711D"/>
    <w:rsid w:val="00763A61"/>
    <w:rsid w:val="007710CE"/>
    <w:rsid w:val="007725B5"/>
    <w:rsid w:val="00772AA4"/>
    <w:rsid w:val="007739AC"/>
    <w:rsid w:val="00773A42"/>
    <w:rsid w:val="00776287"/>
    <w:rsid w:val="00784A13"/>
    <w:rsid w:val="00785E99"/>
    <w:rsid w:val="00786185"/>
    <w:rsid w:val="00787510"/>
    <w:rsid w:val="00793436"/>
    <w:rsid w:val="00797E96"/>
    <w:rsid w:val="007A2ECF"/>
    <w:rsid w:val="007A3E33"/>
    <w:rsid w:val="007A778E"/>
    <w:rsid w:val="007A79BD"/>
    <w:rsid w:val="007B23BC"/>
    <w:rsid w:val="007B459A"/>
    <w:rsid w:val="007C2CDF"/>
    <w:rsid w:val="007C4A0F"/>
    <w:rsid w:val="007C4E6F"/>
    <w:rsid w:val="007C74D3"/>
    <w:rsid w:val="007D6C17"/>
    <w:rsid w:val="007D7C3C"/>
    <w:rsid w:val="007E4C6F"/>
    <w:rsid w:val="007F14F3"/>
    <w:rsid w:val="007F2C38"/>
    <w:rsid w:val="007F2E58"/>
    <w:rsid w:val="0080162B"/>
    <w:rsid w:val="00801CB3"/>
    <w:rsid w:val="0080252B"/>
    <w:rsid w:val="0080670F"/>
    <w:rsid w:val="00806CC7"/>
    <w:rsid w:val="00813698"/>
    <w:rsid w:val="00820125"/>
    <w:rsid w:val="00822344"/>
    <w:rsid w:val="008279ED"/>
    <w:rsid w:val="00831DA8"/>
    <w:rsid w:val="00836CD6"/>
    <w:rsid w:val="008415EC"/>
    <w:rsid w:val="00846214"/>
    <w:rsid w:val="00850048"/>
    <w:rsid w:val="0085317D"/>
    <w:rsid w:val="008536BD"/>
    <w:rsid w:val="008575B8"/>
    <w:rsid w:val="00862DB9"/>
    <w:rsid w:val="008668B6"/>
    <w:rsid w:val="00873B1A"/>
    <w:rsid w:val="00874CE2"/>
    <w:rsid w:val="008779A4"/>
    <w:rsid w:val="00880059"/>
    <w:rsid w:val="00880805"/>
    <w:rsid w:val="00881725"/>
    <w:rsid w:val="00887D87"/>
    <w:rsid w:val="008A69DE"/>
    <w:rsid w:val="008A7CC2"/>
    <w:rsid w:val="008A7ECA"/>
    <w:rsid w:val="008B698E"/>
    <w:rsid w:val="008B7A3B"/>
    <w:rsid w:val="008C2665"/>
    <w:rsid w:val="008C61E1"/>
    <w:rsid w:val="008D1266"/>
    <w:rsid w:val="008E1D56"/>
    <w:rsid w:val="008F2468"/>
    <w:rsid w:val="008F28A4"/>
    <w:rsid w:val="008F6212"/>
    <w:rsid w:val="00901D97"/>
    <w:rsid w:val="00902C22"/>
    <w:rsid w:val="00902FBC"/>
    <w:rsid w:val="00905572"/>
    <w:rsid w:val="00906C0C"/>
    <w:rsid w:val="009167C4"/>
    <w:rsid w:val="00916982"/>
    <w:rsid w:val="00917108"/>
    <w:rsid w:val="00925046"/>
    <w:rsid w:val="009305CE"/>
    <w:rsid w:val="00931A03"/>
    <w:rsid w:val="00941F13"/>
    <w:rsid w:val="00946596"/>
    <w:rsid w:val="0095504B"/>
    <w:rsid w:val="00956A70"/>
    <w:rsid w:val="00957C36"/>
    <w:rsid w:val="00967714"/>
    <w:rsid w:val="00967BB1"/>
    <w:rsid w:val="00967F76"/>
    <w:rsid w:val="00970A5E"/>
    <w:rsid w:val="00974299"/>
    <w:rsid w:val="00976B38"/>
    <w:rsid w:val="0097733C"/>
    <w:rsid w:val="00980D33"/>
    <w:rsid w:val="00982716"/>
    <w:rsid w:val="00993849"/>
    <w:rsid w:val="00995435"/>
    <w:rsid w:val="009962D7"/>
    <w:rsid w:val="009A36D5"/>
    <w:rsid w:val="009A40CB"/>
    <w:rsid w:val="009A5CEE"/>
    <w:rsid w:val="009B30CB"/>
    <w:rsid w:val="009B5F30"/>
    <w:rsid w:val="009C0DD1"/>
    <w:rsid w:val="009C2C9F"/>
    <w:rsid w:val="009C6465"/>
    <w:rsid w:val="009C7276"/>
    <w:rsid w:val="009C7C2D"/>
    <w:rsid w:val="009D358C"/>
    <w:rsid w:val="009D5058"/>
    <w:rsid w:val="009D732A"/>
    <w:rsid w:val="009E1FF4"/>
    <w:rsid w:val="009E31C8"/>
    <w:rsid w:val="009E50EB"/>
    <w:rsid w:val="009F5EB2"/>
    <w:rsid w:val="009F61C8"/>
    <w:rsid w:val="009F6D57"/>
    <w:rsid w:val="00A01FC2"/>
    <w:rsid w:val="00A068F9"/>
    <w:rsid w:val="00A13A0C"/>
    <w:rsid w:val="00A141DB"/>
    <w:rsid w:val="00A22A58"/>
    <w:rsid w:val="00A22DC8"/>
    <w:rsid w:val="00A2469B"/>
    <w:rsid w:val="00A2709A"/>
    <w:rsid w:val="00A30894"/>
    <w:rsid w:val="00A359FA"/>
    <w:rsid w:val="00A3644C"/>
    <w:rsid w:val="00A43F56"/>
    <w:rsid w:val="00A560BB"/>
    <w:rsid w:val="00A5615B"/>
    <w:rsid w:val="00A57CED"/>
    <w:rsid w:val="00A61F2E"/>
    <w:rsid w:val="00A637B4"/>
    <w:rsid w:val="00A7537A"/>
    <w:rsid w:val="00A8782B"/>
    <w:rsid w:val="00A92385"/>
    <w:rsid w:val="00A96B12"/>
    <w:rsid w:val="00AA280B"/>
    <w:rsid w:val="00AA54E8"/>
    <w:rsid w:val="00AA5F84"/>
    <w:rsid w:val="00AB0A44"/>
    <w:rsid w:val="00AB4BC0"/>
    <w:rsid w:val="00AC5582"/>
    <w:rsid w:val="00AC6091"/>
    <w:rsid w:val="00AC64AC"/>
    <w:rsid w:val="00AD2373"/>
    <w:rsid w:val="00AD2E3B"/>
    <w:rsid w:val="00AD3C4C"/>
    <w:rsid w:val="00AD4589"/>
    <w:rsid w:val="00AD51D4"/>
    <w:rsid w:val="00AE52F0"/>
    <w:rsid w:val="00AF3794"/>
    <w:rsid w:val="00AF3B46"/>
    <w:rsid w:val="00AF6822"/>
    <w:rsid w:val="00B008C6"/>
    <w:rsid w:val="00B02747"/>
    <w:rsid w:val="00B0380A"/>
    <w:rsid w:val="00B063DA"/>
    <w:rsid w:val="00B1181A"/>
    <w:rsid w:val="00B14E68"/>
    <w:rsid w:val="00B22D4D"/>
    <w:rsid w:val="00B23101"/>
    <w:rsid w:val="00B27470"/>
    <w:rsid w:val="00B30A0D"/>
    <w:rsid w:val="00B30BEB"/>
    <w:rsid w:val="00B31E25"/>
    <w:rsid w:val="00B37446"/>
    <w:rsid w:val="00B377E4"/>
    <w:rsid w:val="00B40538"/>
    <w:rsid w:val="00B407D5"/>
    <w:rsid w:val="00B460A3"/>
    <w:rsid w:val="00B513AE"/>
    <w:rsid w:val="00B526D0"/>
    <w:rsid w:val="00B625C5"/>
    <w:rsid w:val="00B646DC"/>
    <w:rsid w:val="00B67F89"/>
    <w:rsid w:val="00B742BD"/>
    <w:rsid w:val="00B75CE9"/>
    <w:rsid w:val="00B81456"/>
    <w:rsid w:val="00B826FE"/>
    <w:rsid w:val="00BA0C64"/>
    <w:rsid w:val="00BA158F"/>
    <w:rsid w:val="00BA3C88"/>
    <w:rsid w:val="00BA4E1D"/>
    <w:rsid w:val="00BB3138"/>
    <w:rsid w:val="00BB3504"/>
    <w:rsid w:val="00BB59CC"/>
    <w:rsid w:val="00BB61C5"/>
    <w:rsid w:val="00BD35D1"/>
    <w:rsid w:val="00BD5735"/>
    <w:rsid w:val="00BD5E3C"/>
    <w:rsid w:val="00BD6A7A"/>
    <w:rsid w:val="00BD79B0"/>
    <w:rsid w:val="00BE73B6"/>
    <w:rsid w:val="00BE7D7B"/>
    <w:rsid w:val="00BF3D8C"/>
    <w:rsid w:val="00BF6A9F"/>
    <w:rsid w:val="00C00AC5"/>
    <w:rsid w:val="00C03A4E"/>
    <w:rsid w:val="00C1061F"/>
    <w:rsid w:val="00C21C6C"/>
    <w:rsid w:val="00C3535A"/>
    <w:rsid w:val="00C35E05"/>
    <w:rsid w:val="00C3735D"/>
    <w:rsid w:val="00C405CA"/>
    <w:rsid w:val="00C421AF"/>
    <w:rsid w:val="00C43542"/>
    <w:rsid w:val="00C46C18"/>
    <w:rsid w:val="00C501DC"/>
    <w:rsid w:val="00C53F2C"/>
    <w:rsid w:val="00C60E89"/>
    <w:rsid w:val="00C63239"/>
    <w:rsid w:val="00C665BF"/>
    <w:rsid w:val="00C677EF"/>
    <w:rsid w:val="00C70A14"/>
    <w:rsid w:val="00C72064"/>
    <w:rsid w:val="00C77241"/>
    <w:rsid w:val="00C778D4"/>
    <w:rsid w:val="00C8049B"/>
    <w:rsid w:val="00C8696F"/>
    <w:rsid w:val="00C9376A"/>
    <w:rsid w:val="00CA1138"/>
    <w:rsid w:val="00CA1EA2"/>
    <w:rsid w:val="00CA40E8"/>
    <w:rsid w:val="00CB1961"/>
    <w:rsid w:val="00CB1CB0"/>
    <w:rsid w:val="00CB2F12"/>
    <w:rsid w:val="00CB3363"/>
    <w:rsid w:val="00CD4B42"/>
    <w:rsid w:val="00CD4E4B"/>
    <w:rsid w:val="00CD51AD"/>
    <w:rsid w:val="00CD6326"/>
    <w:rsid w:val="00CE0EDD"/>
    <w:rsid w:val="00CE43F6"/>
    <w:rsid w:val="00CF1E80"/>
    <w:rsid w:val="00CF36F5"/>
    <w:rsid w:val="00D046AD"/>
    <w:rsid w:val="00D05545"/>
    <w:rsid w:val="00D06263"/>
    <w:rsid w:val="00D065C6"/>
    <w:rsid w:val="00D1476C"/>
    <w:rsid w:val="00D16473"/>
    <w:rsid w:val="00D208C6"/>
    <w:rsid w:val="00D244F2"/>
    <w:rsid w:val="00D26F00"/>
    <w:rsid w:val="00D2738F"/>
    <w:rsid w:val="00D31AE3"/>
    <w:rsid w:val="00D31B2F"/>
    <w:rsid w:val="00D32C67"/>
    <w:rsid w:val="00D4315A"/>
    <w:rsid w:val="00D527B8"/>
    <w:rsid w:val="00D54256"/>
    <w:rsid w:val="00D576FB"/>
    <w:rsid w:val="00D57BC6"/>
    <w:rsid w:val="00D65598"/>
    <w:rsid w:val="00D65E60"/>
    <w:rsid w:val="00D67197"/>
    <w:rsid w:val="00D70AB6"/>
    <w:rsid w:val="00D711DF"/>
    <w:rsid w:val="00D72955"/>
    <w:rsid w:val="00D749D2"/>
    <w:rsid w:val="00D765FD"/>
    <w:rsid w:val="00D828D1"/>
    <w:rsid w:val="00D82A84"/>
    <w:rsid w:val="00D843DD"/>
    <w:rsid w:val="00D85110"/>
    <w:rsid w:val="00D860DA"/>
    <w:rsid w:val="00D867B3"/>
    <w:rsid w:val="00D8771D"/>
    <w:rsid w:val="00D87FE8"/>
    <w:rsid w:val="00D91120"/>
    <w:rsid w:val="00DA668F"/>
    <w:rsid w:val="00DA6763"/>
    <w:rsid w:val="00DB05E5"/>
    <w:rsid w:val="00DB5CC3"/>
    <w:rsid w:val="00DC003D"/>
    <w:rsid w:val="00DC71D5"/>
    <w:rsid w:val="00DD04D9"/>
    <w:rsid w:val="00DD3A66"/>
    <w:rsid w:val="00DD6826"/>
    <w:rsid w:val="00DD77D6"/>
    <w:rsid w:val="00DE365E"/>
    <w:rsid w:val="00DF1F4A"/>
    <w:rsid w:val="00DF238C"/>
    <w:rsid w:val="00E06837"/>
    <w:rsid w:val="00E15168"/>
    <w:rsid w:val="00E218C7"/>
    <w:rsid w:val="00E22AFB"/>
    <w:rsid w:val="00E2657B"/>
    <w:rsid w:val="00E3285E"/>
    <w:rsid w:val="00E33B72"/>
    <w:rsid w:val="00E46320"/>
    <w:rsid w:val="00E514E6"/>
    <w:rsid w:val="00E51659"/>
    <w:rsid w:val="00E52A75"/>
    <w:rsid w:val="00E53F04"/>
    <w:rsid w:val="00E56247"/>
    <w:rsid w:val="00E615D5"/>
    <w:rsid w:val="00E61DC7"/>
    <w:rsid w:val="00E6201F"/>
    <w:rsid w:val="00E63168"/>
    <w:rsid w:val="00E631B8"/>
    <w:rsid w:val="00E65290"/>
    <w:rsid w:val="00E652CF"/>
    <w:rsid w:val="00E654A3"/>
    <w:rsid w:val="00E65972"/>
    <w:rsid w:val="00E71092"/>
    <w:rsid w:val="00E731E0"/>
    <w:rsid w:val="00E75531"/>
    <w:rsid w:val="00E770C7"/>
    <w:rsid w:val="00E818AE"/>
    <w:rsid w:val="00E81CC5"/>
    <w:rsid w:val="00E84437"/>
    <w:rsid w:val="00E91D98"/>
    <w:rsid w:val="00E924CD"/>
    <w:rsid w:val="00E94199"/>
    <w:rsid w:val="00E955DD"/>
    <w:rsid w:val="00E95866"/>
    <w:rsid w:val="00EA45FC"/>
    <w:rsid w:val="00EA4D27"/>
    <w:rsid w:val="00EA4EA0"/>
    <w:rsid w:val="00EA706C"/>
    <w:rsid w:val="00EB0844"/>
    <w:rsid w:val="00EB4A7E"/>
    <w:rsid w:val="00ED5C1B"/>
    <w:rsid w:val="00ED7320"/>
    <w:rsid w:val="00ED77C8"/>
    <w:rsid w:val="00EE0D61"/>
    <w:rsid w:val="00EE2271"/>
    <w:rsid w:val="00EE31EE"/>
    <w:rsid w:val="00EE40A9"/>
    <w:rsid w:val="00EE4C6D"/>
    <w:rsid w:val="00EE761F"/>
    <w:rsid w:val="00EF0C68"/>
    <w:rsid w:val="00EF45C3"/>
    <w:rsid w:val="00F0122C"/>
    <w:rsid w:val="00F026D6"/>
    <w:rsid w:val="00F10AAF"/>
    <w:rsid w:val="00F14139"/>
    <w:rsid w:val="00F1450E"/>
    <w:rsid w:val="00F165A6"/>
    <w:rsid w:val="00F17581"/>
    <w:rsid w:val="00F211B8"/>
    <w:rsid w:val="00F21DD1"/>
    <w:rsid w:val="00F2363F"/>
    <w:rsid w:val="00F259F0"/>
    <w:rsid w:val="00F31390"/>
    <w:rsid w:val="00F411D5"/>
    <w:rsid w:val="00F42909"/>
    <w:rsid w:val="00F42AF2"/>
    <w:rsid w:val="00F45DE1"/>
    <w:rsid w:val="00F46F42"/>
    <w:rsid w:val="00F543EA"/>
    <w:rsid w:val="00F556C3"/>
    <w:rsid w:val="00F55A47"/>
    <w:rsid w:val="00F57BFE"/>
    <w:rsid w:val="00F62366"/>
    <w:rsid w:val="00F7373E"/>
    <w:rsid w:val="00F76DD1"/>
    <w:rsid w:val="00F77F93"/>
    <w:rsid w:val="00F92AEF"/>
    <w:rsid w:val="00F95A8D"/>
    <w:rsid w:val="00FA0FD9"/>
    <w:rsid w:val="00FA1802"/>
    <w:rsid w:val="00FA31EC"/>
    <w:rsid w:val="00FA508D"/>
    <w:rsid w:val="00FA7119"/>
    <w:rsid w:val="00FB2A12"/>
    <w:rsid w:val="00FB567A"/>
    <w:rsid w:val="00FC0B37"/>
    <w:rsid w:val="00FC31DF"/>
    <w:rsid w:val="00FC5A0C"/>
    <w:rsid w:val="00FC62EC"/>
    <w:rsid w:val="00FC76C9"/>
    <w:rsid w:val="00FC7885"/>
    <w:rsid w:val="00FD648F"/>
    <w:rsid w:val="00FD739D"/>
    <w:rsid w:val="00FE21B9"/>
    <w:rsid w:val="00FE2252"/>
    <w:rsid w:val="00FE2EB5"/>
    <w:rsid w:val="00FE698A"/>
    <w:rsid w:val="00FF3D73"/>
    <w:rsid w:val="00FF589C"/>
    <w:rsid w:val="00FF6155"/>
    <w:rsid w:val="00FF68A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45F47D"/>
  <w15:docId w15:val="{4D8268B0-3CC0-4D21-B802-097223E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C3"/>
    <w:pPr>
      <w:ind w:left="720"/>
      <w:contextualSpacing/>
    </w:pPr>
  </w:style>
  <w:style w:type="paragraph" w:customStyle="1" w:styleId="BodytextAgency">
    <w:name w:val="Body text (Agency)"/>
    <w:basedOn w:val="a"/>
    <w:link w:val="BodytextAgencyChar"/>
    <w:qFormat/>
    <w:rsid w:val="00EF45C3"/>
    <w:pPr>
      <w:spacing w:after="140" w:line="280" w:lineRule="atLeast"/>
    </w:pPr>
    <w:rPr>
      <w:rFonts w:ascii="Verdana" w:eastAsia="Times New Roman" w:hAnsi="Verdana"/>
      <w:sz w:val="18"/>
      <w:lang w:val="x-none" w:eastAsia="en-GB"/>
    </w:rPr>
  </w:style>
  <w:style w:type="character" w:customStyle="1" w:styleId="BodytextAgencyChar">
    <w:name w:val="Body text (Agency) Char"/>
    <w:link w:val="BodytextAgency"/>
    <w:locked/>
    <w:rsid w:val="00EF45C3"/>
    <w:rPr>
      <w:rFonts w:ascii="Verdana" w:eastAsia="Times New Roman" w:hAnsi="Verdana"/>
      <w:sz w:val="18"/>
      <w:lang w:val="x-none" w:eastAsia="en-GB"/>
    </w:rPr>
  </w:style>
  <w:style w:type="paragraph" w:styleId="a4">
    <w:name w:val="annotation text"/>
    <w:aliases w:val="Annotationtext"/>
    <w:basedOn w:val="a"/>
    <w:link w:val="Char"/>
    <w:rsid w:val="00EF45C3"/>
    <w:pPr>
      <w:spacing w:line="260" w:lineRule="exact"/>
    </w:pPr>
    <w:rPr>
      <w:rFonts w:eastAsia="Times New Roman"/>
      <w:lang w:val="en-GB"/>
    </w:rPr>
  </w:style>
  <w:style w:type="character" w:customStyle="1" w:styleId="CommentTextChar">
    <w:name w:val="Comment Text Char"/>
    <w:basedOn w:val="a0"/>
    <w:uiPriority w:val="99"/>
    <w:semiHidden/>
    <w:rsid w:val="00EF45C3"/>
  </w:style>
  <w:style w:type="character" w:customStyle="1" w:styleId="Char">
    <w:name w:val="메모 텍스트 Char"/>
    <w:aliases w:val="Annotationtext Char"/>
    <w:link w:val="a4"/>
    <w:locked/>
    <w:rsid w:val="00EF45C3"/>
    <w:rPr>
      <w:rFonts w:eastAsia="Times New Roman"/>
      <w:lang w:val="en-GB"/>
    </w:rPr>
  </w:style>
  <w:style w:type="table" w:styleId="a5">
    <w:name w:val="Table Grid"/>
    <w:basedOn w:val="a1"/>
    <w:uiPriority w:val="59"/>
    <w:rsid w:val="00241354"/>
    <w:pPr>
      <w:tabs>
        <w:tab w:val="left" w:pos="567"/>
      </w:tabs>
      <w:spacing w:line="260" w:lineRule="exac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6201F"/>
    <w:rPr>
      <w:sz w:val="16"/>
      <w:szCs w:val="16"/>
    </w:rPr>
  </w:style>
  <w:style w:type="paragraph" w:styleId="a7">
    <w:name w:val="annotation subject"/>
    <w:basedOn w:val="a4"/>
    <w:next w:val="a4"/>
    <w:link w:val="Char0"/>
    <w:uiPriority w:val="99"/>
    <w:semiHidden/>
    <w:unhideWhenUsed/>
    <w:rsid w:val="00E6201F"/>
    <w:pPr>
      <w:spacing w:line="240" w:lineRule="auto"/>
    </w:pPr>
    <w:rPr>
      <w:rFonts w:eastAsiaTheme="minorHAnsi"/>
      <w:b/>
      <w:bCs/>
      <w:lang w:val="en-US"/>
    </w:rPr>
  </w:style>
  <w:style w:type="character" w:customStyle="1" w:styleId="Char0">
    <w:name w:val="메모 주제 Char"/>
    <w:basedOn w:val="Char"/>
    <w:link w:val="a7"/>
    <w:uiPriority w:val="99"/>
    <w:semiHidden/>
    <w:rsid w:val="00E6201F"/>
    <w:rPr>
      <w:rFonts w:eastAsia="Times New Roman"/>
      <w:b/>
      <w:bCs/>
      <w:lang w:val="en-GB"/>
    </w:rPr>
  </w:style>
  <w:style w:type="paragraph" w:styleId="a8">
    <w:name w:val="Balloon Text"/>
    <w:basedOn w:val="a"/>
    <w:link w:val="Char1"/>
    <w:uiPriority w:val="99"/>
    <w:semiHidden/>
    <w:unhideWhenUsed/>
    <w:rsid w:val="00E6201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E620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a9">
    <w:name w:val="caption"/>
    <w:basedOn w:val="a"/>
    <w:next w:val="a"/>
    <w:uiPriority w:val="35"/>
    <w:unhideWhenUsed/>
    <w:qFormat/>
    <w:rsid w:val="00E6201F"/>
    <w:pPr>
      <w:spacing w:after="200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7739AC"/>
    <w:rPr>
      <w:color w:val="0000FF" w:themeColor="hyperlink"/>
      <w:u w:val="single"/>
    </w:rPr>
  </w:style>
  <w:style w:type="paragraph" w:styleId="ab">
    <w:name w:val="header"/>
    <w:basedOn w:val="a"/>
    <w:link w:val="Char2"/>
    <w:uiPriority w:val="99"/>
    <w:unhideWhenUsed/>
    <w:rsid w:val="00517ECA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b"/>
    <w:uiPriority w:val="99"/>
    <w:rsid w:val="00517ECA"/>
  </w:style>
  <w:style w:type="paragraph" w:styleId="ac">
    <w:name w:val="footer"/>
    <w:basedOn w:val="a"/>
    <w:link w:val="Char3"/>
    <w:uiPriority w:val="99"/>
    <w:unhideWhenUsed/>
    <w:rsid w:val="00517ECA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0"/>
    <w:link w:val="ac"/>
    <w:uiPriority w:val="99"/>
    <w:rsid w:val="00517ECA"/>
  </w:style>
  <w:style w:type="paragraph" w:customStyle="1" w:styleId="TableHeading">
    <w:name w:val="Table Heading"/>
    <w:basedOn w:val="a"/>
    <w:rsid w:val="004C346C"/>
    <w:pPr>
      <w:keepNext/>
      <w:keepLines/>
      <w:spacing w:before="60" w:after="60"/>
      <w:jc w:val="center"/>
    </w:pPr>
    <w:rPr>
      <w:rFonts w:eastAsia="바탕"/>
      <w:b/>
    </w:rPr>
  </w:style>
  <w:style w:type="paragraph" w:customStyle="1" w:styleId="Table-Text">
    <w:name w:val="Table-Text"/>
    <w:basedOn w:val="a"/>
    <w:link w:val="Table-TextChar"/>
    <w:rsid w:val="004C346C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 w:after="60"/>
    </w:pPr>
    <w:rPr>
      <w:rFonts w:eastAsia="바탕"/>
    </w:rPr>
  </w:style>
  <w:style w:type="character" w:customStyle="1" w:styleId="Table-TextChar">
    <w:name w:val="Table-Text Char"/>
    <w:link w:val="Table-Text"/>
    <w:rsid w:val="004C346C"/>
    <w:rPr>
      <w:rFonts w:eastAsia="바탕"/>
    </w:rPr>
  </w:style>
  <w:style w:type="paragraph" w:customStyle="1" w:styleId="Table-Footer">
    <w:name w:val="Table-Footer"/>
    <w:basedOn w:val="a"/>
    <w:link w:val="Table-FooterChar"/>
    <w:rsid w:val="004C346C"/>
    <w:pPr>
      <w:keepNext/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/>
      <w:ind w:left="360" w:hanging="360"/>
    </w:pPr>
    <w:rPr>
      <w:rFonts w:ascii="Arial" w:eastAsia="바탕" w:hAnsi="Arial"/>
      <w:sz w:val="18"/>
    </w:rPr>
  </w:style>
  <w:style w:type="character" w:customStyle="1" w:styleId="Table-FooterChar">
    <w:name w:val="Table-Footer Char"/>
    <w:link w:val="Table-Footer"/>
    <w:rsid w:val="004C346C"/>
    <w:rPr>
      <w:rFonts w:ascii="Arial" w:eastAsia="바탕" w:hAnsi="Arial"/>
      <w:sz w:val="18"/>
    </w:rPr>
  </w:style>
  <w:style w:type="paragraph" w:styleId="ad">
    <w:name w:val="Revision"/>
    <w:hidden/>
    <w:uiPriority w:val="99"/>
    <w:semiHidden/>
    <w:rsid w:val="0029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D71ED60800B4686281613B0A76157" ma:contentTypeVersion="12" ma:contentTypeDescription="Create a new document." ma:contentTypeScope="" ma:versionID="675c8c0f84f59039e449603984a8ff1a">
  <xsd:schema xmlns:xsd="http://www.w3.org/2001/XMLSchema" xmlns:xs="http://www.w3.org/2001/XMLSchema" xmlns:p="http://schemas.microsoft.com/office/2006/metadata/properties" xmlns:ns3="e28efc4d-c332-4bf1-b9a3-9584c7939d4a" xmlns:ns4="9a1042b1-3534-4971-a9b2-513420132232" targetNamespace="http://schemas.microsoft.com/office/2006/metadata/properties" ma:root="true" ma:fieldsID="121d8772ec6d55c33a7240f8d742fe40" ns3:_="" ns4:_="">
    <xsd:import namespace="e28efc4d-c332-4bf1-b9a3-9584c7939d4a"/>
    <xsd:import namespace="9a1042b1-3534-4971-a9b2-5134201322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efc4d-c332-4bf1-b9a3-9584c7939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42b1-3534-4971-a9b2-513420132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4E28-F4FB-4C4C-85D8-D5D2B26F2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efc4d-c332-4bf1-b9a3-9584c7939d4a"/>
    <ds:schemaRef ds:uri="9a1042b1-3534-4971-a9b2-513420132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7FE8E-E920-4BC1-9F31-2BF11F5A76D4}">
  <ds:schemaRefs>
    <ds:schemaRef ds:uri="http://schemas.microsoft.com/office/2006/documentManagement/types"/>
    <ds:schemaRef ds:uri="http://schemas.microsoft.com/office/infopath/2007/PartnerControls"/>
    <ds:schemaRef ds:uri="9a1042b1-3534-4971-a9b2-513420132232"/>
    <ds:schemaRef ds:uri="http://purl.org/dc/elements/1.1/"/>
    <ds:schemaRef ds:uri="http://schemas.microsoft.com/office/2006/metadata/properties"/>
    <ds:schemaRef ds:uri="e28efc4d-c332-4bf1-b9a3-9584c7939d4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205173-72C3-492A-ABB1-2A950C169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D4EEF-D668-4F2C-B437-06E1F43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38</Pages>
  <Words>5301</Words>
  <Characters>30221</Characters>
  <Application>Microsoft Office Word</Application>
  <DocSecurity>0</DocSecurity>
  <Lines>251</Lines>
  <Paragraphs>70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35452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Awate</dc:creator>
  <cp:lastModifiedBy>Mihyun Jung</cp:lastModifiedBy>
  <cp:revision>5</cp:revision>
  <cp:lastPrinted>2018-01-12T10:03:00Z</cp:lastPrinted>
  <dcterms:created xsi:type="dcterms:W3CDTF">2021-02-05T01:07:00Z</dcterms:created>
  <dcterms:modified xsi:type="dcterms:W3CDTF">2021-02-17T08:27:00Z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rics">
    <vt:lpwstr>True</vt:lpwstr>
  </property>
  <property fmtid="{D5CDD505-2E9C-101B-9397-08002B2CF9AE}" pid="3" name="sUserName_var">
    <vt:lpwstr>1st review result</vt:lpwstr>
  </property>
  <property fmtid="{D5CDD505-2E9C-101B-9397-08002B2CF9AE}" pid="4" name="ContentTypeId">
    <vt:lpwstr>0x010100995D71ED60800B4686281613B0A76157</vt:lpwstr>
  </property>
</Properties>
</file>